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E70A" w14:textId="1CEC7175" w:rsidR="00563CDB" w:rsidRDefault="00B46408" w:rsidP="00C04ABA">
      <w:pPr>
        <w:pStyle w:val="Title"/>
      </w:pPr>
      <w:bookmarkStart w:id="0" w:name="_Toc488850727"/>
      <w:r>
        <w:t>Heavy Duty Truck and Equipment</w:t>
      </w:r>
    </w:p>
    <w:p w14:paraId="19BB39DD" w14:textId="19054825" w:rsidR="00C04ABA" w:rsidRDefault="00C04ABA" w:rsidP="00C04ABA">
      <w:pPr>
        <w:pStyle w:val="Title"/>
      </w:pPr>
      <w:r>
        <w:t>Evaluation Form</w:t>
      </w:r>
    </w:p>
    <w:p w14:paraId="3EA7A51B" w14:textId="6D45E985" w:rsidR="00C04ABA" w:rsidRPr="00032F5D" w:rsidRDefault="00C04ABA" w:rsidP="00C04ABA">
      <w:pPr>
        <w:pStyle w:val="Subtitle"/>
      </w:pPr>
      <w:r>
        <w:t>202</w:t>
      </w:r>
      <w:r w:rsidR="00563CDB">
        <w:t>5</w:t>
      </w:r>
      <w:r>
        <w:t xml:space="preserve"> Curricular Materials Review</w:t>
      </w:r>
    </w:p>
    <w:bookmarkEnd w:id="0"/>
    <w:p w14:paraId="4B1FF2E0" w14:textId="77777777" w:rsidR="00C04ABA" w:rsidRDefault="00C04ABA" w:rsidP="00C04ABA">
      <w:pPr>
        <w:pStyle w:val="Heading1"/>
      </w:pPr>
      <w:r>
        <w:t>Publisher information</w:t>
      </w:r>
    </w:p>
    <w:p w14:paraId="23B54A5A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Publisher Name:</w:t>
      </w:r>
    </w:p>
    <w:p w14:paraId="7CF22367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Title:</w:t>
      </w:r>
    </w:p>
    <w:p w14:paraId="704515E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ISBN #:</w:t>
      </w:r>
    </w:p>
    <w:p w14:paraId="25667046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Author:</w:t>
      </w:r>
    </w:p>
    <w:p w14:paraId="65EE052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Copyright:</w:t>
      </w:r>
    </w:p>
    <w:p w14:paraId="7749375B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Most Recently Published Edition and Website:</w:t>
      </w:r>
    </w:p>
    <w:p w14:paraId="4EDD9E1C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Materials provided for evaluation:</w:t>
      </w:r>
    </w:p>
    <w:p w14:paraId="27078259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Teacher Audience(s):</w:t>
      </w:r>
    </w:p>
    <w:p w14:paraId="66205291" w14:textId="77777777" w:rsidR="00C04ABA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Intended Student Audience(s):</w:t>
      </w:r>
    </w:p>
    <w:p w14:paraId="010C7466" w14:textId="77777777" w:rsidR="00C04ABA" w:rsidRPr="00D56971" w:rsidRDefault="00C04ABA" w:rsidP="006368B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Is this curriculum in a digital format, print format, or both?</w:t>
      </w:r>
    </w:p>
    <w:p w14:paraId="55DA19DC" w14:textId="77777777" w:rsidR="00C04ABA" w:rsidRDefault="00C04ABA" w:rsidP="00C04ABA">
      <w:pPr>
        <w:pStyle w:val="Heading1"/>
      </w:pPr>
      <w:r>
        <w:t>Instruction</w:t>
      </w:r>
    </w:p>
    <w:p w14:paraId="2B1EFE97" w14:textId="77777777" w:rsidR="00C04ABA" w:rsidRDefault="00C04ABA" w:rsidP="00C04ABA">
      <w:pPr>
        <w:pStyle w:val="Heading2"/>
      </w:pPr>
      <w:r>
        <w:t>Publishing Company</w:t>
      </w:r>
    </w:p>
    <w:p w14:paraId="5F19BAD9" w14:textId="0EEEAE42" w:rsidR="00C04ABA" w:rsidRPr="00D56971" w:rsidRDefault="00C04ABA" w:rsidP="006368B2">
      <w:pPr>
        <w:pStyle w:val="ListParagraph"/>
        <w:numPr>
          <w:ilvl w:val="0"/>
          <w:numId w:val="6"/>
        </w:numPr>
      </w:pPr>
      <w:r>
        <w:t xml:space="preserve">Complete the </w:t>
      </w:r>
      <w:r w:rsidR="008B6BD4">
        <w:t xml:space="preserve">curriculum </w:t>
      </w:r>
      <w:r>
        <w:t xml:space="preserve">evaluation form below. Please provide written justification as to how the material meets the </w:t>
      </w:r>
      <w:proofErr w:type="gramStart"/>
      <w:r>
        <w:t>criterion</w:t>
      </w:r>
      <w:proofErr w:type="gramEnd"/>
      <w:r>
        <w:t xml:space="preserve"> along with location references. If a justification requires additional space, please submit a response on an additional document.</w:t>
      </w:r>
    </w:p>
    <w:p w14:paraId="7922086C" w14:textId="77777777" w:rsidR="00C04ABA" w:rsidRDefault="00C04ABA" w:rsidP="00C04ABA">
      <w:pPr>
        <w:pStyle w:val="Heading2"/>
      </w:pPr>
      <w:r>
        <w:t>Review Team Member:</w:t>
      </w:r>
    </w:p>
    <w:p w14:paraId="29A9FF29" w14:textId="2E8F2C48" w:rsidR="00C04ABA" w:rsidRDefault="00C04ABA" w:rsidP="006368B2">
      <w:pPr>
        <w:pStyle w:val="ListParagraph"/>
        <w:numPr>
          <w:ilvl w:val="0"/>
          <w:numId w:val="6"/>
        </w:numPr>
      </w:pPr>
      <w:r>
        <w:t>Please use information and attachments to complete the c</w:t>
      </w:r>
      <w:r w:rsidR="005D6D12">
        <w:t>urriculum</w:t>
      </w:r>
      <w:r>
        <w:t xml:space="preserve"> evaluation form. </w:t>
      </w:r>
    </w:p>
    <w:p w14:paraId="79AE9F55" w14:textId="77777777" w:rsidR="00C04ABA" w:rsidRDefault="00C04ABA" w:rsidP="006368B2">
      <w:pPr>
        <w:pStyle w:val="ListParagraph"/>
        <w:numPr>
          <w:ilvl w:val="0"/>
          <w:numId w:val="6"/>
        </w:numPr>
      </w:pPr>
      <w:r>
        <w:t xml:space="preserve">Explain any discrepancies between your findings and the </w:t>
      </w:r>
      <w:proofErr w:type="gramStart"/>
      <w:r>
        <w:t>provided information</w:t>
      </w:r>
      <w:proofErr w:type="gramEnd"/>
      <w:r>
        <w:t>.</w:t>
      </w:r>
    </w:p>
    <w:p w14:paraId="4A8C7045" w14:textId="16CC8BC2" w:rsidR="00AD673F" w:rsidRPr="00D56971" w:rsidRDefault="00C04ABA" w:rsidP="00AD673F">
      <w:pPr>
        <w:pStyle w:val="ListParagraph"/>
        <w:numPr>
          <w:ilvl w:val="0"/>
          <w:numId w:val="6"/>
        </w:numPr>
      </w:pPr>
      <w:r>
        <w:t xml:space="preserve">Findings, explanations, and comments should directly reflect the rubric. </w:t>
      </w:r>
    </w:p>
    <w:p w14:paraId="20B32187" w14:textId="07FCC5DA" w:rsidR="00032F5D" w:rsidRDefault="00032F5D" w:rsidP="00032F5D">
      <w:pPr>
        <w:rPr>
          <w:rStyle w:val="IntenseEmphasis"/>
          <w:b w:val="0"/>
        </w:rPr>
      </w:pPr>
      <w:r>
        <w:rPr>
          <w:rStyle w:val="IntenseEmphasis"/>
        </w:rPr>
        <w:br w:type="page"/>
      </w:r>
    </w:p>
    <w:p w14:paraId="001111E1" w14:textId="77777777" w:rsidR="00494FD9" w:rsidRDefault="00494FD9" w:rsidP="00494FD9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  <w:sectPr w:rsidR="00494FD9" w:rsidSect="00C46A03"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432" w:footer="432" w:gutter="0"/>
          <w:cols w:space="720"/>
          <w:titlePg/>
          <w:docGrid w:linePitch="360"/>
        </w:sectPr>
      </w:pPr>
      <w:bookmarkStart w:id="1" w:name="_Toc485030149"/>
      <w:bookmarkStart w:id="2" w:name="_Toc485030150"/>
      <w:bookmarkStart w:id="3" w:name="_Toc485030151"/>
      <w:bookmarkEnd w:id="1"/>
      <w:bookmarkEnd w:id="2"/>
      <w:bookmarkEnd w:id="3"/>
    </w:p>
    <w:p w14:paraId="12AF04F3" w14:textId="54CB22C2" w:rsidR="00C04ABA" w:rsidRDefault="00C04ABA" w:rsidP="00C04ABA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to </w:t>
      </w:r>
      <w:r w:rsidR="00D40010">
        <w:rPr>
          <w:rFonts w:eastAsia="Arial" w:cs="Times New Roman"/>
          <w:bCs/>
          <w:color w:val="2B63AC"/>
          <w:sz w:val="28"/>
          <w:szCs w:val="24"/>
        </w:rPr>
        <w:t>Program Standards</w:t>
      </w:r>
      <w:r w:rsidRPr="002602C7">
        <w:rPr>
          <w:rFonts w:eastAsia="Arial" w:cs="Times New Roman"/>
          <w:bCs/>
          <w:color w:val="2B63AC"/>
          <w:sz w:val="28"/>
          <w:szCs w:val="24"/>
        </w:rPr>
        <w:t>:</w:t>
      </w:r>
    </w:p>
    <w:p w14:paraId="5F5DA72E" w14:textId="3F51119F" w:rsidR="00C04ABA" w:rsidRDefault="00C04ABA" w:rsidP="00C04ABA">
      <w:pPr>
        <w:pStyle w:val="BodyText"/>
      </w:pPr>
      <w:r>
        <w:t xml:space="preserve">To evaluate each course’s materials for alignment to </w:t>
      </w:r>
      <w:hyperlink r:id="rId12" w:history="1">
        <w:r w:rsidR="00B46408" w:rsidRPr="00B46408">
          <w:rPr>
            <w:rStyle w:val="Hyperlink"/>
            <w:b/>
            <w:bCs/>
          </w:rPr>
          <w:t>Heavy Duty Truck and Equipment</w:t>
        </w:r>
      </w:hyperlink>
      <w:r>
        <w:t xml:space="preserve">, analyze the materials against the relevant criteria in the tables below. Instructional materials must meet most criteria and metrics to align with </w:t>
      </w:r>
      <w:r w:rsidR="00D40010">
        <w:t>program</w:t>
      </w:r>
      <w:r>
        <w:t xml:space="preserve"> standards. </w:t>
      </w:r>
    </w:p>
    <w:p w14:paraId="26E385CD" w14:textId="77777777" w:rsidR="00C04ABA" w:rsidRDefault="00C04ABA" w:rsidP="00C04ABA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177"/>
        <w:gridCol w:w="3603"/>
        <w:gridCol w:w="4815"/>
        <w:gridCol w:w="2795"/>
      </w:tblGrid>
      <w:tr w:rsidR="00C04ABA" w:rsidRPr="007734CE" w14:paraId="7E546834" w14:textId="77777777" w:rsidTr="00FC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190C725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0 Points</w:t>
            </w:r>
          </w:p>
          <w:p w14:paraId="2A34765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 Alignment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AD8FCD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1 Point</w:t>
            </w:r>
          </w:p>
          <w:p w14:paraId="52726B6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Partial Alignment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A8FFC62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2 Points</w:t>
            </w:r>
          </w:p>
          <w:p w14:paraId="50D1EF87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High Alignment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0DEE32A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NA</w:t>
            </w:r>
          </w:p>
          <w:p w14:paraId="21BD82EC" w14:textId="77777777" w:rsidR="00C04ABA" w:rsidRPr="007734CE" w:rsidRDefault="00C04ABA" w:rsidP="00FC3331">
            <w:pPr>
              <w:jc w:val="center"/>
              <w:rPr>
                <w:rFonts w:eastAsia="Arial" w:cs="Times New Roman"/>
                <w:color w:val="3B3B3B"/>
              </w:rPr>
            </w:pPr>
            <w:r w:rsidRPr="007734CE">
              <w:rPr>
                <w:rFonts w:eastAsia="Arial" w:cs="Times New Roman"/>
                <w:color w:val="3B3B3B"/>
              </w:rPr>
              <w:t>Not Applicable</w:t>
            </w:r>
          </w:p>
        </w:tc>
      </w:tr>
      <w:tr w:rsidR="00C04ABA" w:rsidRPr="007734CE" w14:paraId="0338B2FF" w14:textId="77777777" w:rsidTr="00775B05">
        <w:tc>
          <w:tcPr>
            <w:tcW w:w="110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072E963E" w14:textId="27B12A9D" w:rsidR="00C04ABA" w:rsidRPr="007734CE" w:rsidRDefault="00C04ABA" w:rsidP="00775B05">
            <w:pPr>
              <w:spacing w:after="6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Standard for </w:t>
            </w:r>
            <w:r w:rsidR="00B46408">
              <w:rPr>
                <w:rFonts w:eastAsia="Arial" w:cs="Times New Roman"/>
                <w:color w:val="auto"/>
                <w:szCs w:val="24"/>
              </w:rPr>
              <w:t>Heavy Duty Truck and Equipment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is not evident.</w:t>
            </w:r>
          </w:p>
        </w:tc>
        <w:tc>
          <w:tcPr>
            <w:tcW w:w="125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468C09" w14:textId="131DB9B0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There is some evidence of the Standard for </w:t>
            </w:r>
            <w:r w:rsidR="00B46408">
              <w:rPr>
                <w:rFonts w:eastAsia="Arial" w:cs="Times New Roman"/>
                <w:color w:val="auto"/>
                <w:szCs w:val="24"/>
              </w:rPr>
              <w:t>Heavy Duty Truck and Equipment</w:t>
            </w:r>
            <w:r w:rsidRPr="007734CE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673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A7701FF" w14:textId="14C30D1E" w:rsidR="00C04ABA" w:rsidRPr="007734CE" w:rsidRDefault="00C04ABA" w:rsidP="00775B05">
            <w:pPr>
              <w:spacing w:after="0"/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7734CE">
              <w:rPr>
                <w:rFonts w:eastAsia="Arial" w:cs="Times New Roman"/>
                <w:color w:val="auto"/>
                <w:szCs w:val="24"/>
              </w:rPr>
              <w:t xml:space="preserve">Materials explicitly align to and support the Standard 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for </w:t>
            </w:r>
            <w:r w:rsidR="007227B7">
              <w:rPr>
                <w:rFonts w:eastAsia="Arial" w:cs="Times New Roman"/>
                <w:color w:val="auto"/>
                <w:szCs w:val="24"/>
              </w:rPr>
              <w:t>Heavy Duty Truck and Equipment</w:t>
            </w:r>
            <w:r w:rsidR="00775B05">
              <w:rPr>
                <w:rFonts w:eastAsia="Arial" w:cs="Times New Roman"/>
                <w:color w:val="auto"/>
                <w:szCs w:val="24"/>
              </w:rPr>
              <w:t xml:space="preserve"> through</w:t>
            </w:r>
            <w:r w:rsidRPr="007734CE">
              <w:rPr>
                <w:rFonts w:eastAsia="Arial" w:cs="Times New Roman"/>
                <w:color w:val="auto"/>
                <w:szCs w:val="24"/>
              </w:rPr>
              <w:t xml:space="preserve"> regular and authentic engagement opportunities for students.</w:t>
            </w:r>
          </w:p>
        </w:tc>
        <w:tc>
          <w:tcPr>
            <w:tcW w:w="971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  <w:vAlign w:val="center"/>
          </w:tcPr>
          <w:p w14:paraId="32946D7A" w14:textId="77777777" w:rsidR="00C04ABA" w:rsidRPr="007734CE" w:rsidRDefault="00C04ABA" w:rsidP="00775B05">
            <w:pPr>
              <w:jc w:val="center"/>
              <w:rPr>
                <w:rFonts w:eastAsia="Arial" w:cs="Times New Roman"/>
                <w:color w:val="auto"/>
              </w:rPr>
            </w:pPr>
          </w:p>
        </w:tc>
      </w:tr>
    </w:tbl>
    <w:p w14:paraId="3DEAABCB" w14:textId="4834364C" w:rsidR="005332E1" w:rsidRPr="00CF6E22" w:rsidRDefault="00CF6E22" w:rsidP="005332E1">
      <w:pPr>
        <w:pStyle w:val="Heading1"/>
      </w:pPr>
      <w:r w:rsidRPr="00CF6E22">
        <w:t>CONTENT STANDARD CTE HDTE.1.0: Professional Organizations and Leadership</w:t>
      </w:r>
      <w:r w:rsidR="00602D8C" w:rsidRPr="00CF6E22">
        <w:t xml:space="preserve"> </w:t>
      </w:r>
    </w:p>
    <w:p w14:paraId="31F422C8" w14:textId="479513A4" w:rsidR="00A66E42" w:rsidRDefault="00602D8C" w:rsidP="00A66E42">
      <w:pPr>
        <w:pStyle w:val="Heading3"/>
      </w:pPr>
      <w:r w:rsidRPr="00CF6E22">
        <w:t xml:space="preserve">Performance Standard </w:t>
      </w:r>
      <w:r w:rsidR="00CF6E22" w:rsidRPr="00CF6E22">
        <w:t>CTE HDTE</w:t>
      </w:r>
      <w:r w:rsidRPr="00CF6E22">
        <w:t>.1.</w:t>
      </w:r>
      <w:r w:rsidR="002F3D18">
        <w:t>1</w:t>
      </w:r>
      <w:r w:rsidRPr="00CF6E22">
        <w:t xml:space="preserve"> </w:t>
      </w:r>
      <w:r w:rsidR="00CF6E22" w:rsidRPr="00CF6E22">
        <w:t>Student Leadership in Career Technical Student Organizations (CTSO) and Professional Associations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04ABA" w:rsidRPr="002602C7" w14:paraId="0C17D5AC" w14:textId="77777777" w:rsidTr="0041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C28AEFC" w14:textId="5C7E738E" w:rsidR="00C04ABA" w:rsidRPr="002602C7" w:rsidRDefault="00582063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FCDDC4C" w14:textId="77777777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895F40" w14:textId="219C20B0" w:rsidR="00C04ABA" w:rsidRPr="002602C7" w:rsidRDefault="00C04ABA" w:rsidP="00410B6A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</w:t>
            </w:r>
            <w:r w:rsidR="00582063">
              <w:rPr>
                <w:rFonts w:eastAsia="Arial" w:cs="Times New Roman"/>
                <w:color w:val="3B3B3B"/>
              </w:rPr>
              <w:t>: Provide examples from materials as evidence to support each response for this section. Provide descriptions in addition to page numbers.</w:t>
            </w:r>
          </w:p>
        </w:tc>
      </w:tr>
      <w:tr w:rsidR="00C04ABA" w:rsidRPr="002602C7" w14:paraId="566246A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6CDC8A" w14:textId="61ED72CE" w:rsidR="00C04ABA" w:rsidRPr="002602C7" w:rsidRDefault="00882F0E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HDTE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.1.1.1 </w:t>
            </w:r>
            <w:r w:rsidR="00CF6E22" w:rsidRPr="00CF6E22">
              <w:rPr>
                <w:rFonts w:eastAsia="Arial" w:cs="Times New Roman"/>
                <w:color w:val="auto"/>
                <w:szCs w:val="22"/>
                <w:lang w:eastAsia="en-US"/>
              </w:rPr>
              <w:t>Explore the role of professional organizations and/or associations in the heavy equipment/diesel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53E53" w14:textId="77777777" w:rsidR="00C04ABA" w:rsidRPr="002602C7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4C5BA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40B93CF9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3DB649" w14:textId="474348AF" w:rsidR="00C04ABA" w:rsidRDefault="00CF6E22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Define the value, role, and opportunities provided through career technical student organizations.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186CFC8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DE0D83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  <w:tr w:rsidR="00C04ABA" w:rsidRPr="002602C7" w14:paraId="074C96C6" w14:textId="77777777" w:rsidTr="00FC3331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64E2F8" w14:textId="75559A42" w:rsidR="00C04ABA" w:rsidRPr="002602C7" w:rsidRDefault="00AA4463" w:rsidP="006368B2">
            <w:pPr>
              <w:numPr>
                <w:ilvl w:val="0"/>
                <w:numId w:val="11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HDTE.1.1.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Engage in career exploration and leadership development.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63F4A6" w14:textId="77777777" w:rsidR="00C04ABA" w:rsidRDefault="00C04ABA" w:rsidP="00FC3331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AD52C2" w14:textId="77777777" w:rsidR="00C04ABA" w:rsidRPr="002602C7" w:rsidRDefault="00C04ABA" w:rsidP="00FC3331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0C23691" w14:textId="0E1455BF" w:rsidR="00CF6E22" w:rsidRDefault="00AA4463" w:rsidP="00CF6E22">
      <w:pPr>
        <w:pStyle w:val="Heading1"/>
      </w:pPr>
      <w:r w:rsidRPr="00CF6E22">
        <w:lastRenderedPageBreak/>
        <w:t>CONTENT STANDARD CTE HDTE.</w:t>
      </w:r>
      <w:r>
        <w:t>2</w:t>
      </w:r>
      <w:r w:rsidRPr="00CF6E22">
        <w:t xml:space="preserve">.0: </w:t>
      </w:r>
      <w:r>
        <w:t>TRANSPORTATION AND HEAVY EQUIPMENT CAREERS</w:t>
      </w:r>
    </w:p>
    <w:p w14:paraId="6AB94338" w14:textId="76B2A62C" w:rsidR="00AA4463" w:rsidRDefault="00AA4463" w:rsidP="00AA4463">
      <w:pPr>
        <w:pStyle w:val="Heading3"/>
      </w:pPr>
      <w:r w:rsidRPr="00CF6E22">
        <w:t>Performance Standard CTE HDTE.</w:t>
      </w:r>
      <w:r>
        <w:t>2</w:t>
      </w:r>
      <w:r w:rsidRPr="00CF6E22">
        <w:t>.</w:t>
      </w:r>
      <w:r w:rsidR="002F3D18">
        <w:t>1</w:t>
      </w:r>
      <w:r w:rsidRPr="00CF6E22">
        <w:t xml:space="preserve"> </w:t>
      </w:r>
      <w:r>
        <w:t>Career Exploration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2C8C01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BBDF23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102ECF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848D123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44F53A7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2870FC" w14:textId="66138835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.1.1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Describe the value of the transportation and equipment industry and its effects on society.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833D0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C9FCD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449653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ECFCA55" w14:textId="5326FA50" w:rsidR="00CF6E22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proofErr w:type="gramStart"/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4463">
              <w:rPr>
                <w:rFonts w:eastAsia="Arial" w:cs="Times New Roman"/>
                <w:color w:val="auto"/>
                <w:szCs w:val="22"/>
                <w:lang w:eastAsia="en-US"/>
              </w:rPr>
              <w:t>Investigate new and emerging technologies in the transportation and equipment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491EB14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4540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24D864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DD25D" w14:textId="22CC5B4E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3D18" w:rsidRPr="002F3D18">
              <w:rPr>
                <w:rFonts w:eastAsia="Arial" w:cs="Times New Roman"/>
                <w:color w:val="auto"/>
                <w:szCs w:val="22"/>
                <w:lang w:eastAsia="en-US"/>
              </w:rPr>
              <w:t>Research the different career opportunities in the transportation and equipment career pathway.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3C27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C9304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675C3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2643DD" w14:textId="3CA556E7" w:rsidR="00CF6E22" w:rsidRPr="002602C7" w:rsidRDefault="00AA4463" w:rsidP="00AA4463">
            <w:pPr>
              <w:numPr>
                <w:ilvl w:val="0"/>
                <w:numId w:val="1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.1.</w:t>
            </w:r>
            <w:r w:rsidR="002F3D18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3D18"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requirements (e.g., education, training, credentials, legal choices) for entering and continuing a career pathway.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E0653D7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3CB682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4215C19" w14:textId="77B29E14" w:rsidR="00CF6E22" w:rsidRDefault="002F3D18" w:rsidP="00CF6E22">
      <w:pPr>
        <w:pStyle w:val="Heading3"/>
      </w:pPr>
      <w:r w:rsidRPr="00CF6E22">
        <w:t>Performance Standard CTE HDTE.</w:t>
      </w:r>
      <w:r>
        <w:t>2</w:t>
      </w:r>
      <w:r w:rsidRPr="00CF6E22">
        <w:t>.</w:t>
      </w:r>
      <w:r>
        <w:t>2</w:t>
      </w:r>
      <w:r w:rsidRPr="00CF6E22">
        <w:t xml:space="preserve"> </w:t>
      </w:r>
      <w:r>
        <w:t>Industry Ethics and Standards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0BF43284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ED6D4F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2B4F62C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354EC26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1D88F15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42BB16" w14:textId="25DB78E7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3D18"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the Occupational Safety and Health Administration (OSHA) and the Mine Safety and Health Administration (MSHA) safety standards and the consequences for violating them.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50FF94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DA30A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1C26E8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99FC125" w14:textId="4A7516C7" w:rsidR="00CF6E22" w:rsidRPr="002602C7" w:rsidRDefault="00D85AB1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2F3D18"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common environmental practices and the role of the Environmental Protection Agency (EPA) in the diesel industry.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0C16BC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517CA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8EBC1A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CC9EC" w14:textId="7BFA8CCB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Department of Labor Federal Employment Laws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CB149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FE0AA22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DF9901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71F632" w14:textId="7ACC064B" w:rsidR="00CF6E22" w:rsidRPr="002602C7" w:rsidRDefault="002F3D18" w:rsidP="009D32FE">
            <w:pPr>
              <w:numPr>
                <w:ilvl w:val="0"/>
                <w:numId w:val="7"/>
              </w:numPr>
              <w:ind w:left="360"/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personal accountability and responsibility for your career and safety.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FEA8A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996D0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A1ACD87" w14:textId="7F9490B7" w:rsidR="00CF6E22" w:rsidRDefault="002F3D18" w:rsidP="00CF6E22">
      <w:pPr>
        <w:pStyle w:val="Heading1"/>
      </w:pPr>
      <w:r w:rsidRPr="00CF6E22">
        <w:lastRenderedPageBreak/>
        <w:t>CONTENT STANDARD CTE HDTE.</w:t>
      </w:r>
      <w:r>
        <w:t>3</w:t>
      </w:r>
      <w:r w:rsidRPr="00CF6E22">
        <w:t xml:space="preserve">.0: </w:t>
      </w:r>
      <w:r>
        <w:t>SAFETY AND TOOLS</w:t>
      </w:r>
    </w:p>
    <w:p w14:paraId="014B8CD6" w14:textId="664C0AA3" w:rsidR="00CF6E22" w:rsidRDefault="002F3D18" w:rsidP="00CF6E22">
      <w:pPr>
        <w:pStyle w:val="Heading3"/>
      </w:pPr>
      <w:r w:rsidRPr="00CF6E22">
        <w:t>Performance Standard CTE HDTE.</w:t>
      </w:r>
      <w:r>
        <w:t>3</w:t>
      </w:r>
      <w:r w:rsidRPr="00CF6E22">
        <w:t>.</w:t>
      </w:r>
      <w:r>
        <w:t>1</w:t>
      </w:r>
      <w:r w:rsidRPr="00CF6E22">
        <w:t xml:space="preserve"> </w:t>
      </w:r>
      <w:r>
        <w:t>Industry Ethics and Standards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7451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66AA95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FAB02D9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E9939A4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FE11B1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99E7D0" w14:textId="69F9AF7E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Perform </w:t>
            </w:r>
            <w:proofErr w:type="gramStart"/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a job</w:t>
            </w:r>
            <w:proofErr w:type="gramEnd"/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hazard analysis (e.g., manual lifting requirements, high-voltage commercial, alternative fuel-powered vehicles/equipment, high-pressure fluids, stored energy) before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5EF02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0D17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23B0F1D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D87502" w14:textId="5341F8A5" w:rsid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the importance of maintaining a positive and active safety culture.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0D7DA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9B5FA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D539F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3AA816" w14:textId="629F6356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Adhere to ventilation requirements and procedures when working in the lab/shop area.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4F2BC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50798B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4444DE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0A1349" w14:textId="01D1B305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marked safety areas.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92B5A1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C4EC0B9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7ABE30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6C6DF4" w14:textId="235DFA53" w:rsidR="00CF6E22" w:rsidRPr="002602C7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the types of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9C312D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B69CD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CD4222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AE93D0" w14:textId="4B257645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procedures for using fire extinguishers and other fire safety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6965F5" w14:textId="3880560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79483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79C5EB3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E4C74AD" w14:textId="4ED8A9DF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1.7</w:t>
            </w:r>
            <w:r w:rsidRPr="002F3D18"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the location and use of eye wash stations and chemical showers.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624CDE9" w14:textId="2E70005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FC6544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2F5130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4120F4" w14:textId="734327CD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site-specific emergency procedures and the location of evacuation routes.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9A08C1" w14:textId="19C8CD63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4EC556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190CE4E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7D8E81" w14:textId="3FE740B7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1.9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Comply with safety glasses, ear protection, gloves, and shoes (i.e., personal protection equipment [PPE]) during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D0E66B" w14:textId="477C1E04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92484F1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184F944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6C863D" w14:textId="4C241B11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1.10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Identify clothing, jewelry, and hair hazards before engaging in lab/shop activities.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26693B9" w14:textId="7F984B21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3DF793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623186A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56A234" w14:textId="35C33F7C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the location of safety data sheets (SDS) and their purpose.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996E52" w14:textId="10871C5D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2A19ED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2F9151D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2EF6AE" w14:textId="234249CE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2F3D18">
              <w:rPr>
                <w:rFonts w:eastAsia="Arial" w:cs="Times New Roman"/>
                <w:color w:val="auto"/>
                <w:szCs w:val="22"/>
                <w:lang w:eastAsia="en-US"/>
              </w:rPr>
              <w:t>Describe common shop hazards and housekeeping duties.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5BA5997" w14:textId="2A57DA80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0BAA4E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2F3D18" w:rsidRPr="002602C7" w14:paraId="32257DA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77C6A5A" w14:textId="70AC7B8C" w:rsidR="002F3D18" w:rsidRPr="00CF6E22" w:rsidRDefault="002F3D18" w:rsidP="002F3D18">
            <w:pPr>
              <w:numPr>
                <w:ilvl w:val="0"/>
                <w:numId w:val="1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1.13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F040D" w:rsidRPr="000F040D">
              <w:rPr>
                <w:rFonts w:eastAsia="Arial" w:cs="Times New Roman"/>
                <w:color w:val="auto"/>
                <w:szCs w:val="22"/>
                <w:lang w:eastAsia="en-US"/>
              </w:rPr>
              <w:t>Describe the requirements for reporting workplace safety incidents.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8CD72" w14:textId="07663B9E" w:rsidR="002F3D18" w:rsidRDefault="002F3D18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BE6495" w14:textId="77777777" w:rsidR="002F3D18" w:rsidRPr="002602C7" w:rsidRDefault="002F3D18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02170D0" w14:textId="24D2F218" w:rsidR="000F040D" w:rsidRDefault="000F040D" w:rsidP="000F040D">
      <w:pPr>
        <w:pStyle w:val="Heading3"/>
      </w:pPr>
      <w:r w:rsidRPr="00CF6E22">
        <w:t>Performance Standard CTE HDTE.</w:t>
      </w:r>
      <w:r>
        <w:t>3</w:t>
      </w:r>
      <w:r w:rsidRPr="00CF6E22">
        <w:t>.</w:t>
      </w:r>
      <w:r>
        <w:t>2</w:t>
      </w:r>
      <w:r w:rsidRPr="00CF6E22">
        <w:t xml:space="preserve"> </w:t>
      </w:r>
      <w:r>
        <w:t>Tool and Equipment Safety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1ADE674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2A2D98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C7EE9A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BD58F1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738B6F3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2BE78D" w14:textId="4D5BD022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F040D">
              <w:rPr>
                <w:rFonts w:eastAsia="Arial" w:cs="Times New Roman"/>
                <w:color w:val="auto"/>
                <w:szCs w:val="22"/>
                <w:lang w:eastAsia="en-US"/>
              </w:rPr>
              <w:t>Identify tools and equipment used in the lab/shop.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EFC3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F9F35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C2130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736B5AC" w14:textId="35A00E34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Identify standard and metric designations on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8E46AE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E66E46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7B31B8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03D142E" w14:textId="4B60C60D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Identify hazards associated with the use of hand and power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23BD7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CE76E0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B47068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33238A" w14:textId="03709EDA" w:rsidR="00CF6E22" w:rsidRPr="002602C7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Demonstrate safe handling of tools and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E752C2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5E85FC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6F6709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74DAE9" w14:textId="5ACD400F" w:rsidR="000F040D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Reference procedures for handling tools, fuels, and equipment, including EV-related and alternative fuels.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FEDC30" w14:textId="08616500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D51D21D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03ECF45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F66424" w14:textId="2BFD756D" w:rsidR="000F040D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Demonstrate lifting procedures and use of support equipment (e.g., jacks and jackstand placement, lifts, cribbing, hoists, rigging).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56C9191" w14:textId="1B6C5857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19555F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294238D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DCE6B" w14:textId="43555389" w:rsidR="000F040D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Maintain tools and equipment, inspecting them before use and removing tools from service when in need of repair or replacement.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E949712" w14:textId="2685C2F2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7449DC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F040D" w:rsidRPr="002602C7" w14:paraId="3E07769A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9BAC69" w14:textId="53079AED" w:rsidR="000F040D" w:rsidRDefault="000F040D" w:rsidP="000F040D">
            <w:pPr>
              <w:numPr>
                <w:ilvl w:val="0"/>
                <w:numId w:val="2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CF3B01" w:rsidRPr="00CF3B01">
              <w:rPr>
                <w:rFonts w:eastAsia="Arial" w:cs="Times New Roman"/>
                <w:color w:val="auto"/>
                <w:szCs w:val="22"/>
                <w:lang w:eastAsia="en-US"/>
              </w:rPr>
              <w:t>Demonstrate accurate measurement techniques when using precision measuring tools (e.g., micrometer, dial-indicator, dial-caliper).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83207CB" w14:textId="7494805F" w:rsidR="000F040D" w:rsidRDefault="00CF3B01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61D3CF" w14:textId="77777777" w:rsidR="000F040D" w:rsidRPr="002602C7" w:rsidRDefault="000F040D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ED1B412" w14:textId="37908223" w:rsidR="00CF6E22" w:rsidRDefault="00CF3B01" w:rsidP="00CF6E22">
      <w:pPr>
        <w:pStyle w:val="Heading1"/>
      </w:pPr>
      <w:r w:rsidRPr="00CF6E22">
        <w:lastRenderedPageBreak/>
        <w:t>CONTENT STANDARD CTE HDTE.</w:t>
      </w:r>
      <w:r>
        <w:t>4</w:t>
      </w:r>
      <w:r w:rsidRPr="00CF6E22">
        <w:t>.</w:t>
      </w:r>
      <w:r>
        <w:t>0</w:t>
      </w:r>
      <w:r w:rsidRPr="00CF6E22">
        <w:t xml:space="preserve">: </w:t>
      </w:r>
      <w:r>
        <w:t>BASIC VEHICLE/EQUIPMENT</w:t>
      </w:r>
    </w:p>
    <w:p w14:paraId="0DF5E046" w14:textId="0DF77702" w:rsidR="00CF6E22" w:rsidRDefault="00CF3B01" w:rsidP="00CF6E22">
      <w:pPr>
        <w:pStyle w:val="Heading3"/>
      </w:pPr>
      <w:r w:rsidRPr="00CF6E22">
        <w:t>Performance Standard CTE HDTE.</w:t>
      </w:r>
      <w:r>
        <w:t>4</w:t>
      </w:r>
      <w:r w:rsidRPr="00CF6E22">
        <w:t>.</w:t>
      </w:r>
      <w:r>
        <w:t>1</w:t>
      </w:r>
      <w:r w:rsidRPr="00CF6E22">
        <w:t xml:space="preserve"> </w:t>
      </w:r>
      <w:r>
        <w:t>Vehicle/Equipment Service Information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3D5FB4A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A986B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EA1F78A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6A259E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CF6E22" w:rsidRPr="002602C7" w14:paraId="19DDA24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A169CB" w14:textId="79D3631F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CF3B01">
              <w:rPr>
                <w:rFonts w:eastAsia="Arial" w:cs="Times New Roman"/>
                <w:color w:val="auto"/>
                <w:szCs w:val="22"/>
                <w:lang w:eastAsia="en-US"/>
              </w:rPr>
              <w:t>Interpret vehicle/equipment service information.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645A67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ECEA1A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64A72F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A6D4BB" w14:textId="4D8AB680" w:rsidR="00CF6E22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CF3B01">
              <w:rPr>
                <w:rFonts w:eastAsia="Arial" w:cs="Times New Roman"/>
                <w:color w:val="auto"/>
                <w:szCs w:val="22"/>
                <w:lang w:eastAsia="en-US"/>
              </w:rPr>
              <w:t>Record diagnostic codes using electronic service tools and manufacturer’s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93BF575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445614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74089B4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CD74E64" w14:textId="7AC3574F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CF3B01">
              <w:rPr>
                <w:rFonts w:eastAsia="Arial" w:cs="Times New Roman"/>
                <w:color w:val="auto"/>
                <w:szCs w:val="22"/>
                <w:lang w:eastAsia="en-US"/>
              </w:rPr>
              <w:t>Interpret technical service bulletins (TSBs), special service messages, quotes, service campaigns/recalls, vehicle/equipment/service warranty applications, and service interval recommendations.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E7584C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833531F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88C0E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3B17BE" w14:textId="21CA8A7E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2D4B"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vehicle/equipment identification number (VIN) and production-date code.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0A992F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0A36CA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5A9648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17D0F3" w14:textId="0530899C" w:rsidR="00CF6E22" w:rsidRPr="002602C7" w:rsidRDefault="00CF3B01" w:rsidP="00CF3B01">
            <w:pPr>
              <w:numPr>
                <w:ilvl w:val="0"/>
                <w:numId w:val="2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4.1.5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AA2D4B"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other vehicle/equipment information (e.g., engine, tire, emissions).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7F948" w14:textId="77777777" w:rsidR="00CF6E22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E31481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2579EA6" w14:textId="78894218" w:rsidR="00CF6E22" w:rsidRDefault="00AA2D4B" w:rsidP="00CF6E22">
      <w:pPr>
        <w:pStyle w:val="Heading3"/>
      </w:pPr>
      <w:r w:rsidRPr="00CF6E22">
        <w:t>Performance Standard CTE HDTE.</w:t>
      </w:r>
      <w:r>
        <w:t>4</w:t>
      </w:r>
      <w:r w:rsidRPr="00CF6E22">
        <w:t>.</w:t>
      </w:r>
      <w:r>
        <w:t>2</w:t>
      </w:r>
      <w:r w:rsidRPr="00CF6E22">
        <w:t xml:space="preserve"> </w:t>
      </w:r>
      <w:r>
        <w:t>Vehicle/Equipment Handling for Service and Returning to Customer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CF6E22" w:rsidRPr="002602C7" w14:paraId="75ED9FE1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66E246B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A77D5B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24FAEB1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CF6E22" w:rsidRPr="002602C7" w14:paraId="0474762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1B6403" w14:textId="27968F27" w:rsidR="00CF6E22" w:rsidRPr="002602C7" w:rsidRDefault="00AA2D4B" w:rsidP="00AA2D4B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information needed (e.g., miles, hours, make/model, VIN/serial number) and the service requested on a repair order.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DD8A8E0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D34E6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42F9C6D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2E585BF" w14:textId="46D5C924" w:rsidR="00CF6E22" w:rsidRPr="002602C7" w:rsidRDefault="00AA2D4B" w:rsidP="00AA2D4B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Perform a 360-degree vehicle/equipment walk-around inspection.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A48A01E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336D6E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08B46E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4EE514" w14:textId="0934CDE7" w:rsidR="00CF6E22" w:rsidRPr="002602C7" w:rsidRDefault="00AA2D4B" w:rsidP="00AA2D4B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the need for fender covers, seat covers, and floor mats.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4B6ED1D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B31187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CF6E22" w:rsidRPr="002602C7" w14:paraId="31AF569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FB6405" w14:textId="67AFB807" w:rsidR="00CF6E22" w:rsidRPr="002602C7" w:rsidRDefault="00AA2D4B" w:rsidP="00AA2D4B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Describe the three Cs (i.e., concern, cause, correction) when inspecting and repairing vehicles/equipment.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338D30F" w14:textId="77777777" w:rsidR="00CF6E22" w:rsidRPr="002602C7" w:rsidRDefault="00CF6E22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05A59D" w14:textId="77777777" w:rsidR="00CF6E22" w:rsidRPr="002602C7" w:rsidRDefault="00CF6E22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1FA8AEF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8EAB74" w14:textId="66B30A08" w:rsidR="00D475FE" w:rsidRPr="00CF6E22" w:rsidRDefault="00D475FE" w:rsidP="00D475FE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Interpret vehicle/equipment service and repair history and its possible effects on current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5465EB" w14:textId="0BD4E512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D6CDF9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CB766B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387150" w14:textId="16B323B0" w:rsidR="00D475FE" w:rsidRPr="00CF6E22" w:rsidRDefault="00D475FE" w:rsidP="00D475FE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types of information (e.g., pictures, video) needed to complete a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C5FB7C4" w14:textId="01649778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19D2C4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03BBE4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449624" w14:textId="73B7A261" w:rsidR="00D475FE" w:rsidRPr="00CF6E22" w:rsidRDefault="00D475FE" w:rsidP="00D475FE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Describe the process of creating and completing a work order and service report.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B40D951" w14:textId="0B13855A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DDC42E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  <w:tr w:rsidR="00D475FE" w:rsidRPr="002602C7" w14:paraId="45609F3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406B8C" w14:textId="71D8B8A5" w:rsidR="00D475FE" w:rsidRPr="00CF6E22" w:rsidRDefault="00D475FE" w:rsidP="00D475FE">
            <w:pPr>
              <w:numPr>
                <w:ilvl w:val="0"/>
                <w:numId w:val="2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4.2.8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Prepare the vehicle/equipment for return to the customer (e.g., cleanup, floor mats, steering wheel cover).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6AB3D9" w14:textId="06EF8E5D" w:rsidR="00D475FE" w:rsidRDefault="00D475FE" w:rsidP="00D475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826B71" w14:textId="77777777" w:rsidR="00D475FE" w:rsidRPr="002602C7" w:rsidRDefault="00D475FE" w:rsidP="00D475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437C26E" w14:textId="77777777" w:rsidR="00AA2D4B" w:rsidRDefault="00AA2D4B" w:rsidP="00AA2D4B">
      <w:pPr>
        <w:pStyle w:val="Heading1"/>
      </w:pPr>
      <w:r w:rsidRPr="00CF6E22">
        <w:t>CONTENT STANDARD CTE HDTE.</w:t>
      </w:r>
      <w:r>
        <w:t>5</w:t>
      </w:r>
      <w:r w:rsidRPr="00CF6E22">
        <w:t>.</w:t>
      </w:r>
      <w:r>
        <w:t>0</w:t>
      </w:r>
      <w:r w:rsidRPr="00CF6E22">
        <w:t xml:space="preserve">: </w:t>
      </w:r>
      <w:r>
        <w:t>DIESEL ENGINE SERVICE</w:t>
      </w:r>
      <w:r w:rsidRPr="00AA2D4B">
        <w:t xml:space="preserve"> </w:t>
      </w:r>
    </w:p>
    <w:p w14:paraId="3D6CC3CE" w14:textId="2C2A9581" w:rsidR="00AA2D4B" w:rsidRDefault="00AA2D4B" w:rsidP="00AA2D4B">
      <w:pPr>
        <w:pStyle w:val="Heading3"/>
      </w:pPr>
      <w:r w:rsidRPr="00CF6E22">
        <w:t>Performance Standard CTE HDTE.</w:t>
      </w:r>
      <w:r>
        <w:t>5</w:t>
      </w:r>
      <w:r w:rsidRPr="00CF6E22">
        <w:t>.</w:t>
      </w:r>
      <w:r>
        <w:t>1</w:t>
      </w:r>
      <w:r w:rsidRPr="00CF6E22">
        <w:t xml:space="preserve"> </w:t>
      </w:r>
      <w:r>
        <w:t>Diesel Engine Theory, Components, and Operation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7FFFD75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0A09D7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C599B8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3A7309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AA2D4B" w:rsidRPr="002602C7" w14:paraId="48D77AD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4F5E1B4" w14:textId="0CB7587B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 of a diesel engine.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E084D7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550CC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445F68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D8F85EF" w14:textId="43AE5098" w:rsidR="00AA2D4B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Describe the operations of a diesel engine’s subsystems.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611EBC7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8F15D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A319B1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F8AEF" w14:textId="10E2624E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internal and external base engine components related to common diesel engines.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51D042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F613A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38502C43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1814A7" w14:textId="5E75CFFE" w:rsidR="00AA2D4B" w:rsidRPr="002602C7" w:rsidRDefault="00AA2D4B" w:rsidP="00AA2D4B">
            <w:pPr>
              <w:numPr>
                <w:ilvl w:val="0"/>
                <w:numId w:val="2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AA2D4B">
              <w:rPr>
                <w:rFonts w:eastAsia="Arial" w:cs="Times New Roman"/>
                <w:color w:val="auto"/>
                <w:szCs w:val="22"/>
                <w:lang w:eastAsia="en-US"/>
              </w:rPr>
              <w:t>Identify emission/after-treatment system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DD2D33" w14:textId="77777777" w:rsidR="00AA2D4B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1BD1E6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8B90F0A" w14:textId="06D2A533" w:rsidR="00AA2D4B" w:rsidRDefault="00AA2D4B" w:rsidP="00AA2D4B">
      <w:pPr>
        <w:pStyle w:val="Heading3"/>
      </w:pPr>
      <w:r w:rsidRPr="00CF6E22">
        <w:t>Performance Standard CTE HDTE.</w:t>
      </w:r>
      <w:r>
        <w:t>5.2</w:t>
      </w:r>
      <w:r w:rsidRPr="00CF6E22">
        <w:t xml:space="preserve"> </w:t>
      </w:r>
      <w:r w:rsidR="00004BAE">
        <w:t>Preliminary Engine Inspection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AA2D4B" w:rsidRPr="002602C7" w14:paraId="5EC018F7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E82DAEE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D15D6AC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9D941DA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AA2D4B" w:rsidRPr="002602C7" w14:paraId="447BEB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8AB498" w14:textId="20E97E7F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10F0"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Inspect fuel, oil, diesel exhaust fluid (DEF) and coolant levels, and condition;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3EDE2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DE053E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09D026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0273A8" w14:textId="65C8537B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HDTE.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10F0"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Identify engine fuel, oil, coolant, air, and other leaks;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1BD870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4B0372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7F1828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63A58D" w14:textId="3A5D4947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10F0"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Interpret observed engine exhaust smoke color and quantity.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6D2B9C9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2E2A43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AA2D4B" w:rsidRPr="002602C7" w14:paraId="1D6BD80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E21FDB" w14:textId="0749537B" w:rsidR="00AA2D4B" w:rsidRPr="002602C7" w:rsidRDefault="00AA2D4B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004BAE">
              <w:rPr>
                <w:rFonts w:eastAsia="Arial" w:cs="Times New Roman"/>
                <w:color w:val="auto"/>
                <w:szCs w:val="22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1910F0"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Interpret diagnostic codes related to engine function.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9ECF73D" w14:textId="77777777" w:rsidR="00AA2D4B" w:rsidRPr="002602C7" w:rsidRDefault="00AA2D4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2D5C177" w14:textId="77777777" w:rsidR="00AA2D4B" w:rsidRPr="002602C7" w:rsidRDefault="00AA2D4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04BAE" w:rsidRPr="002602C7" w14:paraId="2962D8A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EE50" w14:textId="6663C34E" w:rsidR="00004BAE" w:rsidRPr="00CF6E22" w:rsidRDefault="001910F0" w:rsidP="00004BAE">
            <w:pPr>
              <w:numPr>
                <w:ilvl w:val="0"/>
                <w:numId w:val="2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5.2.5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Identify causes for power derate and inducement levels.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0FD500D" w14:textId="688BB6A0" w:rsidR="00004BAE" w:rsidRDefault="003B3A9C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F4C628" w14:textId="77777777" w:rsidR="00004BAE" w:rsidRPr="002602C7" w:rsidRDefault="00004BAE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721FF5A" w14:textId="3469F02E" w:rsidR="001910F0" w:rsidRDefault="001910F0" w:rsidP="001910F0">
      <w:pPr>
        <w:pStyle w:val="Heading1"/>
      </w:pPr>
      <w:r w:rsidRPr="00CF6E22">
        <w:t>CONTENT STANDARD CTE HDTE.</w:t>
      </w:r>
      <w:r>
        <w:t>6</w:t>
      </w:r>
      <w:r w:rsidRPr="00CF6E22">
        <w:t>.</w:t>
      </w:r>
      <w:r>
        <w:t>0</w:t>
      </w:r>
      <w:r w:rsidRPr="00CF6E22">
        <w:t xml:space="preserve">: </w:t>
      </w:r>
      <w:r>
        <w:t>DRIVE TRAIN OVERVIEW</w:t>
      </w:r>
      <w:r w:rsidRPr="00AA2D4B">
        <w:t xml:space="preserve"> </w:t>
      </w:r>
    </w:p>
    <w:p w14:paraId="0E4DE60E" w14:textId="19811EC3" w:rsidR="001910F0" w:rsidRDefault="001910F0" w:rsidP="001910F0">
      <w:pPr>
        <w:pStyle w:val="Heading3"/>
      </w:pPr>
      <w:r w:rsidRPr="00CF6E22">
        <w:t>Performance Standard CTE HDTE.</w:t>
      </w:r>
      <w:r>
        <w:t>6</w:t>
      </w:r>
      <w:r w:rsidRPr="00CF6E22">
        <w:t>.</w:t>
      </w:r>
      <w:r>
        <w:t>1</w:t>
      </w:r>
      <w:r w:rsidRPr="00CF6E22">
        <w:t xml:space="preserve"> </w:t>
      </w:r>
      <w:r>
        <w:t>Basic Drive Train Introduction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3FA86A9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D7F701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CFB12DD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470FAE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50E7E8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B0EA12A" w14:textId="5FBA4E3D" w:rsidR="001910F0" w:rsidRPr="002602C7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6.1.1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1910F0">
              <w:rPr>
                <w:rFonts w:eastAsia="Arial" w:cs="Times New Roman"/>
                <w:color w:val="auto"/>
                <w:szCs w:val="22"/>
                <w:lang w:eastAsia="en-US"/>
              </w:rPr>
              <w:t>Identify drive train components, transmission type, and configuration.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B498E77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FEB4CA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757B641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C1D8F6" w14:textId="1F60B65F" w:rsidR="001910F0" w:rsidRDefault="001910F0" w:rsidP="001910F0">
            <w:pPr>
              <w:numPr>
                <w:ilvl w:val="0"/>
                <w:numId w:val="2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6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1910F0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drive train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AD496F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E6E8B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D98106A" w14:textId="093166B3" w:rsidR="001910F0" w:rsidRDefault="001910F0" w:rsidP="001910F0">
      <w:pPr>
        <w:pStyle w:val="Heading1"/>
      </w:pPr>
      <w:r w:rsidRPr="00CF6E22">
        <w:t>CONTENT STANDARD CTE HDTE.</w:t>
      </w:r>
      <w:r>
        <w:t>7</w:t>
      </w:r>
      <w:r w:rsidRPr="00CF6E22">
        <w:t>.</w:t>
      </w:r>
      <w:r>
        <w:t>0</w:t>
      </w:r>
      <w:r w:rsidRPr="00CF6E22">
        <w:t xml:space="preserve">: </w:t>
      </w:r>
      <w:r>
        <w:t>STEERING AND SUSPENSION OVERVIEW</w:t>
      </w:r>
      <w:r w:rsidRPr="00AA2D4B">
        <w:t xml:space="preserve"> </w:t>
      </w:r>
    </w:p>
    <w:p w14:paraId="5819F7FC" w14:textId="7D88F6DC" w:rsidR="001910F0" w:rsidRDefault="001910F0" w:rsidP="001910F0">
      <w:pPr>
        <w:pStyle w:val="Heading3"/>
      </w:pPr>
      <w:r w:rsidRPr="00CF6E22">
        <w:t>Performance Standard CTE HDTE.</w:t>
      </w:r>
      <w:r>
        <w:t>7.1 Basic Steering and Suspension Introduction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6703038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74B54C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00A5D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3E72F00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6DC1140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ABBE97" w14:textId="4C292E09" w:rsidR="001910F0" w:rsidRPr="002602C7" w:rsidRDefault="001910F0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Identify steering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BB918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CBC13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B0864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32A4CB4" w14:textId="21EEBBCD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7301B8">
              <w:rPr>
                <w:rFonts w:eastAsia="Arial" w:cs="Times New Roman"/>
                <w:color w:val="auto"/>
                <w:szCs w:val="22"/>
                <w:lang w:eastAsia="en-US"/>
              </w:rPr>
              <w:t>Identify suspension components.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8CD481E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6547F9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79A046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1BF5E8" w14:textId="561F4506" w:rsidR="001910F0" w:rsidRPr="002602C7" w:rsidRDefault="007301B8" w:rsidP="007301B8">
            <w:pPr>
              <w:numPr>
                <w:ilvl w:val="0"/>
                <w:numId w:val="2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7.1.</w:t>
            </w:r>
            <w:r w:rsidR="00646809">
              <w:rPr>
                <w:rFonts w:eastAsia="Arial" w:cs="Times New Roman"/>
                <w:color w:val="auto"/>
                <w:szCs w:val="22"/>
                <w:lang w:eastAsia="en-US"/>
              </w:rPr>
              <w:t>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7301B8">
              <w:rPr>
                <w:rFonts w:eastAsia="Arial" w:cs="Times New Roman"/>
                <w:color w:val="auto"/>
                <w:szCs w:val="22"/>
                <w:lang w:eastAsia="en-US"/>
              </w:rPr>
              <w:t>Describe the functions of steering and suspension components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0B5B441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D0D576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C9808F8" w14:textId="08285E28" w:rsidR="001910F0" w:rsidRDefault="001910F0" w:rsidP="001910F0">
      <w:pPr>
        <w:pStyle w:val="Heading1"/>
      </w:pPr>
      <w:r w:rsidRPr="00CF6E22">
        <w:t>CONTENT STANDARD CTE HDTE.</w:t>
      </w:r>
      <w:r w:rsidR="007301B8">
        <w:t>8</w:t>
      </w:r>
      <w:r w:rsidRPr="00CF6E22">
        <w:t>.</w:t>
      </w:r>
      <w:r>
        <w:t>0</w:t>
      </w:r>
      <w:r w:rsidRPr="00CF6E22">
        <w:t xml:space="preserve">: </w:t>
      </w:r>
      <w:r w:rsidR="007301B8">
        <w:t>PREVENTATIVE MAINTENANCE INSPECTIONS</w:t>
      </w:r>
      <w:r w:rsidRPr="00AA2D4B">
        <w:t xml:space="preserve"> </w:t>
      </w:r>
    </w:p>
    <w:p w14:paraId="2F9CF1A1" w14:textId="0DE5BBB4" w:rsidR="001910F0" w:rsidRDefault="001910F0" w:rsidP="001910F0">
      <w:pPr>
        <w:pStyle w:val="Heading3"/>
      </w:pPr>
      <w:r w:rsidRPr="00CF6E22">
        <w:t>Performance Standard CTE HDTE.</w:t>
      </w:r>
      <w:r w:rsidR="007301B8">
        <w:t>8</w:t>
      </w:r>
      <w:r w:rsidRPr="00CF6E22">
        <w:t>.</w:t>
      </w:r>
      <w:r>
        <w:t>1</w:t>
      </w:r>
      <w:r w:rsidRPr="00CF6E22">
        <w:t xml:space="preserve"> </w:t>
      </w:r>
      <w:r>
        <w:t>Diesel Engine Theory, Components, and Operation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777E05D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2EE77A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71AE39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1355EA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Justification: Provide examples from materials as evidence to support each response for this section. Provide descriptions in addition to page numbers.</w:t>
            </w:r>
          </w:p>
        </w:tc>
      </w:tr>
      <w:tr w:rsidR="001910F0" w:rsidRPr="002602C7" w14:paraId="1AB2BFE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B3CDA8" w14:textId="753248E7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Perform a Form </w:t>
            </w:r>
            <w:proofErr w:type="gramStart"/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A</w:t>
            </w:r>
            <w:proofErr w:type="gramEnd"/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Preventative Maintenance Inspection.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4E57395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18FF4E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7B19BB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7891B3" w14:textId="7BA0DF4B" w:rsidR="001910F0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Perform a Form B Preventative Maintenance Inspection.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A7A743D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CA3DCB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52F4B57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AEB464" w14:textId="1074AF0A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Perform a Federal Motor Carrier Safety Administration (FMCSA) Safety Inspection.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04B00B2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6987D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6B99EFF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0E3AAEC" w14:textId="0D102381" w:rsidR="001910F0" w:rsidRPr="002602C7" w:rsidRDefault="001910F0" w:rsidP="007301B8">
            <w:pPr>
              <w:numPr>
                <w:ilvl w:val="0"/>
                <w:numId w:val="27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8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Describe the development, practices, and procedures of preventative maintenance programs.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20D4CA" w14:textId="77777777" w:rsidR="001910F0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8FED93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BF0DD3B" w14:textId="5676F33B" w:rsidR="007301B8" w:rsidRPr="007301B8" w:rsidRDefault="007301B8" w:rsidP="007301B8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CONTENT STANDARD CTE HDTE.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9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PREVENTATIVE MAINTENANCE INSPECTIONS </w:t>
      </w:r>
    </w:p>
    <w:p w14:paraId="0B981FEB" w14:textId="7DE9C08D" w:rsidR="001910F0" w:rsidRDefault="001910F0" w:rsidP="001910F0">
      <w:pPr>
        <w:pStyle w:val="Heading3"/>
      </w:pPr>
      <w:r w:rsidRPr="00CF6E22">
        <w:t>Performance Standard CTE HDTE.</w:t>
      </w:r>
      <w:r w:rsidR="007301B8">
        <w:t>9.1</w:t>
      </w:r>
      <w:r w:rsidRPr="00CF6E22">
        <w:t xml:space="preserve"> </w:t>
      </w:r>
      <w:r w:rsidR="007301B8">
        <w:t>Hydraulic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1910F0" w:rsidRPr="002602C7" w14:paraId="2764AA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0D229B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0F582E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ABB5A8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1910F0" w:rsidRPr="002602C7" w14:paraId="7C7B94B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EADA82" w14:textId="7AA1BD4C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7301B8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7301B8" w:rsidRPr="007301B8">
              <w:rPr>
                <w:rFonts w:eastAsia="Arial" w:cs="Times New Roman"/>
                <w:color w:val="auto"/>
                <w:szCs w:val="22"/>
                <w:lang w:eastAsia="en-US"/>
              </w:rPr>
              <w:t>Identify hydraulic system theory and safety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D8EEF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7F13B44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48D9E3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C060C60" w14:textId="3379C553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65EA" w:rsidRPr="005D65EA">
              <w:rPr>
                <w:rFonts w:eastAsia="Arial" w:cs="Times New Roman"/>
                <w:color w:val="auto"/>
                <w:szCs w:val="22"/>
                <w:lang w:eastAsia="en-US"/>
              </w:rPr>
              <w:t>Interpret system diagrams and schematics.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158022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E1A091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1910F0" w:rsidRPr="002602C7" w14:paraId="2A0E6E6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FC2C7B" w14:textId="77282193" w:rsidR="001910F0" w:rsidRPr="002602C7" w:rsidRDefault="001910F0" w:rsidP="007301B8">
            <w:pPr>
              <w:numPr>
                <w:ilvl w:val="0"/>
                <w:numId w:val="28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5D65EA">
              <w:rPr>
                <w:rFonts w:eastAsia="Arial" w:cs="Times New Roman"/>
                <w:color w:val="auto"/>
                <w:szCs w:val="22"/>
                <w:lang w:eastAsia="en-US"/>
              </w:rPr>
              <w:t>9.1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5D65EA" w:rsidRPr="005D65EA">
              <w:rPr>
                <w:rFonts w:eastAsia="Arial" w:cs="Times New Roman"/>
                <w:color w:val="auto"/>
                <w:szCs w:val="22"/>
                <w:lang w:eastAsia="en-US"/>
              </w:rPr>
              <w:t>Identify hydraulic system units of measurement (e.g., pressure, flow).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435FBA" w14:textId="77777777" w:rsidR="001910F0" w:rsidRPr="002602C7" w:rsidRDefault="001910F0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5BC0B68" w14:textId="77777777" w:rsidR="001910F0" w:rsidRPr="002602C7" w:rsidRDefault="001910F0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E059660" w14:textId="5AD6F39C" w:rsidR="005D65EA" w:rsidRDefault="005D65EA" w:rsidP="005D65EA">
      <w:pPr>
        <w:pStyle w:val="Heading3"/>
      </w:pPr>
      <w:r w:rsidRPr="00CF6E22">
        <w:lastRenderedPageBreak/>
        <w:t>Performance Standard CTE HDTE.</w:t>
      </w:r>
      <w:r>
        <w:t>9.2</w:t>
      </w:r>
      <w:r w:rsidRPr="00CF6E22">
        <w:t xml:space="preserve"> </w:t>
      </w:r>
      <w:r>
        <w:t>Basic Hydraulic System Components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02D75DF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766A4D5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17CE75E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68E797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90D322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3CB75B" w14:textId="7086DCF8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Identify system fluid type and warning labels.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52E3C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F7DE0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6D2E9EA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A4A8FFD" w14:textId="45D80202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Describe system type (i.e., closed or open) and proper operation.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98293C2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16B51D1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573EC2C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8A7EA9" w14:textId="567C81F4" w:rsidR="005D65EA" w:rsidRPr="002602C7" w:rsidRDefault="005D65EA" w:rsidP="005D65EA">
            <w:pPr>
              <w:numPr>
                <w:ilvl w:val="0"/>
                <w:numId w:val="29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9.2.3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Identify pump types, actuators, and controls.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C29E034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8AF75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CEE0696" w14:textId="7847B92A" w:rsidR="005D65EA" w:rsidRPr="007301B8" w:rsidRDefault="005D65EA" w:rsidP="005D65EA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CONTENT STANDARD CTE HDTE.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10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BRAKE SYSTEM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527FA266" w14:textId="227C9DFA" w:rsidR="005D65EA" w:rsidRDefault="005D65EA" w:rsidP="005D65EA">
      <w:pPr>
        <w:pStyle w:val="Heading3"/>
      </w:pPr>
      <w:r w:rsidRPr="00CF6E22">
        <w:t>Performance Standard CTE HDTE.</w:t>
      </w:r>
      <w:r>
        <w:t>10.1</w:t>
      </w:r>
      <w:r w:rsidRPr="00CF6E22">
        <w:t xml:space="preserve"> </w:t>
      </w:r>
      <w:r>
        <w:t>Brake Theory and Operation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4D324B3A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861147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3518BB1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A68AFEF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7BA4808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D7CD407" w14:textId="4E5E910F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Describe brake service safety procedures.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8DECFDB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D8F10D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13D56F1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0E377CF" w14:textId="46715133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5D65EA">
              <w:rPr>
                <w:rFonts w:eastAsia="Arial" w:cs="Times New Roman"/>
                <w:color w:val="auto"/>
                <w:szCs w:val="22"/>
                <w:lang w:eastAsia="en-US"/>
              </w:rPr>
              <w:t>Identify brake components for hydraulic brake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1782606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957AEB0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A460ED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141820" w14:textId="455789FE" w:rsidR="005D65EA" w:rsidRPr="002602C7" w:rsidRDefault="005D65EA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9346A3">
              <w:rPr>
                <w:rFonts w:eastAsia="Arial" w:cs="Times New Roman"/>
                <w:color w:val="auto"/>
                <w:szCs w:val="22"/>
                <w:lang w:eastAsia="en-US"/>
              </w:rPr>
              <w:t>10.1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9346A3" w:rsidRPr="009346A3">
              <w:rPr>
                <w:rFonts w:eastAsia="Arial" w:cs="Times New Roman"/>
                <w:color w:val="auto"/>
                <w:szCs w:val="22"/>
                <w:lang w:eastAsia="en-US"/>
              </w:rPr>
              <w:t>Identify brake components for air brake systems.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3EE821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0210A9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7925779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B6A8758" w14:textId="5CF9993E" w:rsidR="005D65EA" w:rsidRPr="00CF6E22" w:rsidRDefault="009346A3" w:rsidP="005D65EA">
            <w:pPr>
              <w:numPr>
                <w:ilvl w:val="0"/>
                <w:numId w:val="30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>CTE HDTE 10.1.4 Describe wear limits and failures in brake linings, drums, and rotors.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D70646" w14:textId="0F0D8231" w:rsidR="005D65EA" w:rsidRDefault="009346A3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41873F6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6CB43A13" w14:textId="57FFE38B" w:rsidR="005D65EA" w:rsidRDefault="005D65EA" w:rsidP="005D65EA">
      <w:pPr>
        <w:pStyle w:val="Heading3"/>
      </w:pPr>
      <w:r w:rsidRPr="00CF6E22">
        <w:t>Performance Standard CTE HDTE.</w:t>
      </w:r>
      <w:r w:rsidR="009346A3">
        <w:t>10</w:t>
      </w:r>
      <w:r>
        <w:t>.2</w:t>
      </w:r>
      <w:r w:rsidRPr="00CF6E22">
        <w:t xml:space="preserve"> </w:t>
      </w:r>
      <w:r w:rsidR="009346A3">
        <w:t>Air Brakes – Mechanical/Foundation Brakes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65EA" w:rsidRPr="002602C7" w14:paraId="38599AA9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24E15D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6E68D5D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05CA2E29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5D65EA" w:rsidRPr="002602C7" w14:paraId="4C23BBC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8F0EF9" w14:textId="7767FBB7" w:rsidR="005D65EA" w:rsidRPr="002602C7" w:rsidRDefault="005D65EA" w:rsidP="009346A3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EB0D3B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0D3B"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 and measure brake shoes or pads; replace them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3E4E88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579CB5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0A07AD0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1E7639D" w14:textId="0A348194" w:rsidR="005D65EA" w:rsidRPr="002602C7" w:rsidRDefault="005D65EA" w:rsidP="009346A3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proofErr w:type="gramStart"/>
            <w:r w:rsidR="00EB0D3B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.2.2</w:t>
            </w:r>
            <w:proofErr w:type="gramEnd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0D3B"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 and measure brake drums or rotors;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4E538DA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8C2F397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5D65EA" w:rsidRPr="002602C7" w14:paraId="096FDD2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853F07" w14:textId="319C7AA1" w:rsidR="005D65EA" w:rsidRPr="002602C7" w:rsidRDefault="005D65EA" w:rsidP="009346A3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 w:rsidR="00EB0D3B">
              <w:rPr>
                <w:rFonts w:eastAsia="Arial" w:cs="Times New Roman"/>
                <w:color w:val="auto"/>
                <w:szCs w:val="22"/>
                <w:lang w:eastAsia="en-US"/>
              </w:rPr>
              <w:t>10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EB0D3B" w:rsidRPr="00EB0D3B">
              <w:rPr>
                <w:rFonts w:eastAsia="Arial" w:cs="Times New Roman"/>
                <w:color w:val="auto"/>
                <w:szCs w:val="22"/>
                <w:lang w:eastAsia="en-US"/>
              </w:rPr>
              <w:t>Perform wheel bearing service and repair.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9CFE1D0" w14:textId="77777777" w:rsidR="005D65EA" w:rsidRPr="002602C7" w:rsidRDefault="005D65EA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7169C1E" w14:textId="77777777" w:rsidR="005D65EA" w:rsidRPr="002602C7" w:rsidRDefault="005D65EA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B848FC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44E62B6" w14:textId="4A1B0E0B" w:rsidR="00EB0D3B" w:rsidRPr="00CF6E22" w:rsidRDefault="00EB0D3B" w:rsidP="009346A3">
            <w:pPr>
              <w:numPr>
                <w:ilvl w:val="0"/>
                <w:numId w:val="31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10.2.</w:t>
            </w:r>
            <w:r w:rsidR="00D85AB1">
              <w:rPr>
                <w:rFonts w:eastAsia="Arial" w:cs="Times New Roman"/>
                <w:color w:val="auto"/>
                <w:szCs w:val="22"/>
                <w:lang w:eastAsia="en-US"/>
              </w:rPr>
              <w:t>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 and service wheel bearings according to the manufacturer’s specifications.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E2DBF0D" w14:textId="10E9A0DD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C0734E2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18F1C0D2" w14:textId="23ABB481" w:rsidR="00EB0D3B" w:rsidRPr="007301B8" w:rsidRDefault="00EB0D3B" w:rsidP="00EB0D3B">
      <w:pPr>
        <w:pStyle w:val="Heading3"/>
        <w:spacing w:before="600" w:after="240"/>
        <w:rPr>
          <w:rFonts w:eastAsiaTheme="minorHAnsi" w:cstheme="minorBidi"/>
          <w:bCs/>
          <w:caps/>
          <w:color w:val="0E3354"/>
          <w:sz w:val="28"/>
          <w:szCs w:val="28"/>
        </w:rPr>
      </w:pP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>CONTENT STANDARD CTE HDTE.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11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.0: </w:t>
      </w:r>
      <w:r>
        <w:rPr>
          <w:rFonts w:eastAsiaTheme="minorHAnsi" w:cstheme="minorBidi"/>
          <w:bCs/>
          <w:caps/>
          <w:color w:val="0E3354"/>
          <w:sz w:val="28"/>
          <w:szCs w:val="28"/>
        </w:rPr>
        <w:t>ELECTRIC/ELECTRONIC SYSTEMS</w:t>
      </w:r>
      <w:r w:rsidRPr="007301B8">
        <w:rPr>
          <w:rFonts w:eastAsiaTheme="minorHAnsi" w:cstheme="minorBidi"/>
          <w:bCs/>
          <w:caps/>
          <w:color w:val="0E3354"/>
          <w:sz w:val="28"/>
          <w:szCs w:val="28"/>
        </w:rPr>
        <w:t xml:space="preserve"> </w:t>
      </w:r>
    </w:p>
    <w:p w14:paraId="0D7EEF5D" w14:textId="566EA9AA" w:rsidR="00EB0D3B" w:rsidRDefault="00EB0D3B" w:rsidP="00EB0D3B">
      <w:pPr>
        <w:pStyle w:val="Heading3"/>
      </w:pPr>
      <w:r w:rsidRPr="00CF6E22">
        <w:t>Performance Standard CTE HDTE.</w:t>
      </w:r>
      <w:r>
        <w:t>11.1</w:t>
      </w:r>
      <w:r w:rsidRPr="00CF6E22">
        <w:t xml:space="preserve"> </w:t>
      </w:r>
      <w:r>
        <w:t>General Electrical Systems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2E77076D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59B189A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0AFB3885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2B400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5980F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764B4F8" w14:textId="6B129ECE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Identify safety procedures related to electrical system service.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7F55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90B6CC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E95C92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B62A45" w14:textId="1B56FDD9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Prepare the D.V.M. (digital volt/ohm meter) before use.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09A6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AFDBF3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0D590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352A8C6" w14:textId="63A59184" w:rsidR="00EB0D3B" w:rsidRPr="002602C7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11.1.3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Identify the electrical measuring units.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521720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F21001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FCDE78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B1C75B9" w14:textId="69930C59" w:rsidR="00EB0D3B" w:rsidRPr="00CF6E22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11.1.4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Describe the distinctions between series, parallel, and series-parallel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DDD0583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293B1F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6457AF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696BA9" w14:textId="1A7FCC05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11.1.5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Calculate total resistance in series, parallel, and series-parallel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4540FAE" w14:textId="334F24C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EA6586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1802DA1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DF9836" w14:textId="690D1729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11.1.6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Interpret electrical/electronic circuits using wiring diagrams.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DF3D16" w14:textId="7E4306C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5375D4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1730F2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E52CD23" w14:textId="023CC109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11.1.7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Check continuity in electrical/electronic circuits using appropriate test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994A8DA" w14:textId="6C685011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1EBE30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77E976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6016C55" w14:textId="0607A2AD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11.1.8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Check applied voltages, circuit voltages, and voltage drops in electrical/electronic circuits using appropriate test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A5C65B" w14:textId="78D4908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B763DB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0A70AE1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7242BB" w14:textId="537F7241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11.1.9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Check current flow in electrical/electronic circuits and components using appropriate test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176CA31" w14:textId="0DB9DB6C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5376D81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7078B7D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C610C9A" w14:textId="6FEFE6CB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11.1.10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Check resistance in electrical/electronic circuits and components using appropriate test equipment.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22D6463" w14:textId="2E237742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270E7C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37A0838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AC6D99" w14:textId="61B86460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11.1.11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Locate shorts, grounds, and opens in electrical/electronic circuits.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0F55DCE" w14:textId="21A2DB3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01C456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F75B62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02DC68" w14:textId="0FE0DFEC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lastRenderedPageBreak/>
              <w:t xml:space="preserve">CTE HDTE 11.1.12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 and test fusible links, circuit breakers, relays, solenoids, and fuses;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BCE7D7D" w14:textId="7FC0CEAE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BB0FA0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734A8E7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561D63" w14:textId="03A943AA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11.1.13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Describe the basic functions and structure of a controller area network (i.e., CAN/BUS).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CB2240C" w14:textId="22C5D329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1DCC55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F64219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4F40995" w14:textId="768E545C" w:rsidR="00EB0D3B" w:rsidRDefault="00EB0D3B" w:rsidP="00EB0D3B">
            <w:pPr>
              <w:numPr>
                <w:ilvl w:val="0"/>
                <w:numId w:val="32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>
              <w:rPr>
                <w:rFonts w:eastAsia="Arial" w:cs="Times New Roman"/>
                <w:color w:val="auto"/>
                <w:szCs w:val="22"/>
                <w:lang w:eastAsia="en-US"/>
              </w:rPr>
              <w:t xml:space="preserve">CTE HDTE 11.1.14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Demonstrate wire repair techniques to OEM standards.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1204C9B" w14:textId="1A429FBE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27A7F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39373880" w14:textId="458A592B" w:rsidR="00EB0D3B" w:rsidRDefault="00EB0D3B" w:rsidP="00EB0D3B">
      <w:pPr>
        <w:pStyle w:val="Heading3"/>
      </w:pPr>
      <w:r w:rsidRPr="00CF6E22">
        <w:t>Performance Standard CTE HDTE.</w:t>
      </w:r>
      <w:r>
        <w:t>11.2</w:t>
      </w:r>
      <w:r w:rsidRPr="00CF6E22">
        <w:t xml:space="preserve"> </w:t>
      </w:r>
      <w:r>
        <w:t>Battery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16617B50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67F4AEA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C69A04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B361F73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46B35E0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4C45B58" w14:textId="18E24E2D" w:rsidR="00EB0D3B" w:rsidRPr="002602C7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Perform battery load test per battery type;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BF10A0B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91B485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1BA9D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2A9791" w14:textId="2FCB6CEE" w:rsidR="00EB0D3B" w:rsidRPr="002602C7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Determine the battery state of charge using an open circuit voltage test.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F0586E4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14C447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2C160B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3B082F" w14:textId="633ED21E" w:rsidR="00EB0D3B" w:rsidRPr="002602C7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Inspect, clean, and service battery;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6B5C460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3B4D6D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2866997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B3550E" w14:textId="6BE03F9B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 and clean battery boxes, mounts, and hold-downs;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ED2D7AC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A8B64F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23F6FD36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633D81C" w14:textId="1B9F0175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Charge the battery using the appropriate method for battery type (e.g., 12V/24V).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DF6A009" w14:textId="72722FB7" w:rsidR="00EB0D3B" w:rsidRDefault="00EB0D3B" w:rsidP="00EB0D3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9664878" w14:textId="77777777" w:rsidR="00EB0D3B" w:rsidRPr="002602C7" w:rsidRDefault="00EB0D3B" w:rsidP="00EB0D3B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22B931B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66E5937" w14:textId="3F5AABA3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Inspect, test, and clean battery cables and connectors;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261500D" w14:textId="03596925" w:rsidR="00EB0D3B" w:rsidRDefault="00EB0D3B" w:rsidP="00EB0D3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A48B7A0" w14:textId="77777777" w:rsidR="00EB0D3B" w:rsidRPr="002602C7" w:rsidRDefault="00EB0D3B" w:rsidP="00EB0D3B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0169BA6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BB0D70" w14:textId="7C5DA452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Jumpstart vehicle/equipment using jumper cables and a booster battery or appropriate auxiliary power supply.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FF863D" w14:textId="22B33A12" w:rsidR="00EB0D3B" w:rsidRDefault="00EB0D3B" w:rsidP="00EB0D3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8CD9212" w14:textId="77777777" w:rsidR="00EB0D3B" w:rsidRPr="002602C7" w:rsidRDefault="00EB0D3B" w:rsidP="00EB0D3B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51611E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958F97" w14:textId="285BC94B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Identify series and parallel system arrangements.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DB26812" w14:textId="622F6B1C" w:rsidR="00EB0D3B" w:rsidRDefault="00EB0D3B" w:rsidP="00EB0D3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4F8109" w14:textId="77777777" w:rsidR="00EB0D3B" w:rsidRPr="002602C7" w:rsidRDefault="00EB0D3B" w:rsidP="00EB0D3B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DD1313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69CA49" w14:textId="7432C3C3" w:rsidR="00EB0D3B" w:rsidRPr="00CF6E22" w:rsidRDefault="00EB0D3B" w:rsidP="00EB0D3B">
            <w:pPr>
              <w:numPr>
                <w:ilvl w:val="0"/>
                <w:numId w:val="33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11.2.9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Perform battery capacitance test;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821E92" w14:textId="2E4D9E34" w:rsidR="00EB0D3B" w:rsidRDefault="00EB0D3B" w:rsidP="00EB0D3B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DBAEE5" w14:textId="77777777" w:rsidR="00EB0D3B" w:rsidRPr="002602C7" w:rsidRDefault="00EB0D3B" w:rsidP="00EB0D3B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75119BEC" w14:textId="7814291A" w:rsidR="00EB0D3B" w:rsidRDefault="00EB0D3B" w:rsidP="00EB0D3B">
      <w:pPr>
        <w:pStyle w:val="Heading3"/>
      </w:pPr>
      <w:r w:rsidRPr="00CF6E22">
        <w:lastRenderedPageBreak/>
        <w:t>Performance Standard CTE HDTE.</w:t>
      </w:r>
      <w:r>
        <w:t>11.3</w:t>
      </w:r>
      <w:r w:rsidRPr="00CF6E22">
        <w:t xml:space="preserve"> </w:t>
      </w:r>
      <w:r>
        <w:t>Starting System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EB0D3B" w:rsidRPr="002602C7" w14:paraId="48D4A68C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F97A140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3711D91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42C2DE3D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EB0D3B" w:rsidRPr="002602C7" w14:paraId="0546CD4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062147" w14:textId="6EFE03E7" w:rsidR="00EB0D3B" w:rsidRPr="002602C7" w:rsidRDefault="00EB0D3B" w:rsidP="00EB0D3B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EB0D3B">
              <w:rPr>
                <w:rFonts w:eastAsia="Arial" w:cs="Times New Roman"/>
                <w:color w:val="auto"/>
                <w:szCs w:val="22"/>
                <w:lang w:eastAsia="en-US"/>
              </w:rPr>
              <w:t>Perform starter circuit cranking voltage and voltage drop tests;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3376129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97167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5B009B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83CC2D5" w14:textId="1F965249" w:rsidR="00EB0D3B" w:rsidRPr="002602C7" w:rsidRDefault="00EB0D3B" w:rsidP="00EB0D3B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C19"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components (e.g., key switch, push button, magnetic switch) and wires and harnesses in the starter control circuit;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E0B09CC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83953A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699686A9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65D71F" w14:textId="73BE5C5E" w:rsidR="00EB0D3B" w:rsidRPr="002602C7" w:rsidRDefault="00EB0D3B" w:rsidP="00EB0D3B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C19"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starter relays and solenoids/switches;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AFA9D52" w14:textId="77777777" w:rsidR="00EB0D3B" w:rsidRPr="002602C7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B72438E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EB0D3B" w:rsidRPr="002602C7" w14:paraId="496CA2F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EB8E6C6" w14:textId="416B061E" w:rsidR="00EB0D3B" w:rsidRPr="00CF6E22" w:rsidRDefault="00EB0D3B" w:rsidP="00EB0D3B">
            <w:pPr>
              <w:numPr>
                <w:ilvl w:val="0"/>
                <w:numId w:val="34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11.3.4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="000A5C19" w:rsidRPr="000A5C19">
              <w:rPr>
                <w:rFonts w:eastAsia="Arial" w:cs="Times New Roman"/>
                <w:color w:val="auto"/>
                <w:szCs w:val="22"/>
                <w:lang w:eastAsia="en-US"/>
              </w:rPr>
              <w:t>Replace the starter and inspect the flywheel ring gear or flex plate.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67A0A8E" w14:textId="77777777" w:rsidR="00EB0D3B" w:rsidRDefault="00EB0D3B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2F3AE25" w14:textId="77777777" w:rsidR="00EB0D3B" w:rsidRPr="002602C7" w:rsidRDefault="00EB0D3B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0350690D" w14:textId="7FA3A8CD" w:rsidR="000A5C19" w:rsidRDefault="000A5C19" w:rsidP="000A5C19">
      <w:pPr>
        <w:pStyle w:val="Heading3"/>
      </w:pPr>
      <w:r w:rsidRPr="00CF6E22">
        <w:t>Performance Standard CTE HDTE.</w:t>
      </w:r>
      <w:r>
        <w:t>11.4</w:t>
      </w:r>
      <w:r w:rsidRPr="00CF6E22">
        <w:t xml:space="preserve"> </w:t>
      </w:r>
      <w:r>
        <w:t>Starting System Service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5C19" w:rsidRPr="002602C7" w14:paraId="1BCBB7BB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EDAC6B4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A05BCF5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792F047A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A5C19" w:rsidRPr="002602C7" w14:paraId="095F5A6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1543AB3" w14:textId="25E148AD" w:rsidR="000A5C19" w:rsidRPr="002602C7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Identify causes of no charge, low charge, or overcharge problems;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75CE6F4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214F748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5976245F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A1CD633" w14:textId="72ECFC19" w:rsidR="000A5C19" w:rsidRPr="002602C7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replace alternator drive belts, pulleys, fans, tensioners, and mounting brackets; adjust drive belts and check alignment.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F522AC2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E3F3235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6B498988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45E39F0" w14:textId="2EF94477" w:rsidR="000A5C19" w:rsidRPr="002602C7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Perform charging system voltage and amperage output tests (e.g., AC ripple test);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DE17578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D6448CB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66C1368E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F2E14EC" w14:textId="6AFA4195" w:rsidR="000A5C19" w:rsidRPr="00CF6E22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11.4.4</w:t>
            </w:r>
            <w:proofErr w:type="gramStart"/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Perform</w:t>
            </w:r>
            <w:proofErr w:type="gramEnd"/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charging circuit voltage drop tests; determine needed action.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5E59EF1" w14:textId="77777777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50F4B1B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6B23DC1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7D1EA045" w14:textId="35306611" w:rsidR="000A5C19" w:rsidRPr="00CF6E22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Remove and replace the alternator.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AF777F2" w14:textId="628CA8BB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2C14294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439BFC8D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3BFE945" w14:textId="23BD8C44" w:rsidR="000A5C19" w:rsidRPr="00CF6E22" w:rsidRDefault="000A5C19" w:rsidP="000A5C19">
            <w:pPr>
              <w:numPr>
                <w:ilvl w:val="0"/>
                <w:numId w:val="35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11.4.6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Inspect, repair, or replace cables, wires, and connectors in the charging circuit.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4464A594" w14:textId="49320B4A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430EA5E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5C4BDC40" w14:textId="2D6B3701" w:rsidR="000A5C19" w:rsidRDefault="000A5C19" w:rsidP="000A5C19">
      <w:pPr>
        <w:pStyle w:val="Heading3"/>
      </w:pPr>
      <w:r w:rsidRPr="00CF6E22">
        <w:lastRenderedPageBreak/>
        <w:t>Performance Standard CTE HDTE.</w:t>
      </w:r>
      <w:r>
        <w:t>11.5</w:t>
      </w:r>
      <w:r w:rsidRPr="00CF6E22">
        <w:t xml:space="preserve"> </w:t>
      </w:r>
      <w:r>
        <w:t>Lighting Systems Diagnosis and Repair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0A5C19" w:rsidRPr="002602C7" w14:paraId="49510038" w14:textId="77777777" w:rsidTr="009D3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654D6721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Student Competencies by Performance Standard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657A3BB2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1D510C49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3B3B3B"/>
              </w:rPr>
            </w:pPr>
            <w:r>
              <w:rPr>
                <w:rFonts w:eastAsia="Arial" w:cs="Times New Roman"/>
                <w:color w:val="3B3B3B"/>
              </w:rPr>
              <w:t>Justification or Comments</w:t>
            </w:r>
          </w:p>
        </w:tc>
      </w:tr>
      <w:tr w:rsidR="000A5C19" w:rsidRPr="002602C7" w14:paraId="0DB76D11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3824AEC" w14:textId="312F7B40" w:rsidR="000A5C19" w:rsidRPr="002602C7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11.5.1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Identify causes of brighter than normal, intermittent, dim, or no headlight.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78810CC2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9D36431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12597490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0DFE0AB" w14:textId="518270BB" w:rsidR="000A5C19" w:rsidRPr="002602C7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11.5.2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Test, replace, and aim headlights.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7BAE281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790354C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0235C2E2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CD96486" w14:textId="3A9297D2" w:rsidR="000A5C19" w:rsidRPr="002602C7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11.5.3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Test headlight and dimmer circuit switches, relays, wires, terminals, connectors, sockets, and control components/modules;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AF2229A" w14:textId="77777777" w:rsidR="000A5C19" w:rsidRPr="002602C7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6263116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518B4DBB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381F9D1" w14:textId="3C752191" w:rsidR="000A5C19" w:rsidRPr="00CF6E22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11.5.4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switches, bulbs/LEDs, sockets, connectors, terminals, relays, wires, and control components/modules of parking, clearance, and taillight circuits;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C59BD18" w14:textId="77777777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9B7F6FE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784CF20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831E881" w14:textId="15062B34" w:rsidR="000A5C19" w:rsidRPr="00CF6E22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11.5.5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tractor-to-trailer multi-wire connector(s);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DB19A71" w14:textId="77777777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017ECB61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386A06B4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EE9DD6" w14:textId="7D85265B" w:rsidR="000A5C19" w:rsidRPr="00CF6E22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11.5.6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Inspect, test, and adjust stop light circuit switches, bulbs/LEDs, sockets, connectors, terminals, wires, and control components/modules;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6F29FA46" w14:textId="77777777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8733FF9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01C43175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D50B389" w14:textId="3A002BEB" w:rsidR="000A5C19" w:rsidRPr="00CF6E22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11.5.7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turn signal and hazard circuit flasher(s), switches, relays, bulbs/LEDs, sockets, connectors, terminals, wires, and control components/modules;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2C046CA8" w14:textId="0B6818D1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C9335C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  <w:tr w:rsidR="000A5C19" w:rsidRPr="002602C7" w14:paraId="7D5570CC" w14:textId="77777777" w:rsidTr="009D32FE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01F001E" w14:textId="3FC5E799" w:rsidR="000A5C19" w:rsidRPr="00CF6E22" w:rsidRDefault="000A5C19" w:rsidP="000A5C19">
            <w:pPr>
              <w:numPr>
                <w:ilvl w:val="0"/>
                <w:numId w:val="36"/>
              </w:numPr>
              <w:contextualSpacing/>
              <w:rPr>
                <w:rFonts w:eastAsia="Arial" w:cs="Times New Roman"/>
                <w:color w:val="auto"/>
                <w:szCs w:val="22"/>
                <w:lang w:eastAsia="en-US"/>
              </w:rPr>
            </w:pP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>CTE HDTE.</w:t>
            </w:r>
            <w:r>
              <w:rPr>
                <w:rFonts w:eastAsia="Arial" w:cs="Times New Roman"/>
                <w:color w:val="auto"/>
                <w:szCs w:val="22"/>
                <w:lang w:eastAsia="en-US"/>
              </w:rPr>
              <w:t>11.5.8</w:t>
            </w:r>
            <w:r w:rsidRPr="00CF6E22">
              <w:rPr>
                <w:rFonts w:eastAsia="Arial" w:cs="Times New Roman"/>
                <w:color w:val="auto"/>
                <w:szCs w:val="22"/>
                <w:lang w:eastAsia="en-US"/>
              </w:rPr>
              <w:t xml:space="preserve"> </w:t>
            </w:r>
            <w:r w:rsidRPr="000A5C19">
              <w:rPr>
                <w:rFonts w:eastAsia="Arial" w:cs="Times New Roman"/>
                <w:color w:val="auto"/>
                <w:szCs w:val="22"/>
                <w:lang w:eastAsia="en-US"/>
              </w:rPr>
              <w:t>Inspect and test reverse lights and warning device circuit switches, bulbs/LEDs, sockets, horns, buzzers, connectors, terminals, wires, and control components/modules; repair or replace as needed.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545C7C" w14:textId="338CCE7C" w:rsidR="000A5C19" w:rsidRDefault="000A5C19" w:rsidP="009D32FE">
            <w:pPr>
              <w:jc w:val="center"/>
              <w:rPr>
                <w:rFonts w:eastAsia="Arial" w:cs="Times New Roman"/>
                <w:color w:val="auto"/>
              </w:rPr>
            </w:pPr>
            <w:r>
              <w:rPr>
                <w:rFonts w:eastAsia="Arial" w:cs="Times New Roman"/>
                <w:color w:val="auto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F6CD5DE" w14:textId="77777777" w:rsidR="000A5C19" w:rsidRPr="002602C7" w:rsidRDefault="000A5C19" w:rsidP="009D32FE">
            <w:pPr>
              <w:rPr>
                <w:rFonts w:eastAsia="Arial" w:cs="Times New Roman"/>
                <w:color w:val="auto"/>
              </w:rPr>
            </w:pPr>
          </w:p>
        </w:tc>
      </w:tr>
    </w:tbl>
    <w:p w14:paraId="49C62089" w14:textId="77777777" w:rsidR="009335DA" w:rsidRDefault="009335DA" w:rsidP="00483D84">
      <w:pPr>
        <w:pStyle w:val="Heading1"/>
      </w:pPr>
    </w:p>
    <w:p w14:paraId="7B472172" w14:textId="77777777" w:rsidR="009335DA" w:rsidRDefault="009335DA">
      <w:pPr>
        <w:rPr>
          <w:b/>
          <w:bCs/>
          <w:caps/>
          <w:color w:val="0E3354"/>
          <w:sz w:val="28"/>
          <w:szCs w:val="28"/>
        </w:rPr>
      </w:pPr>
      <w:r>
        <w:br w:type="page"/>
      </w:r>
    </w:p>
    <w:p w14:paraId="32028502" w14:textId="77777777" w:rsidR="005D3C3D" w:rsidRPr="00607716" w:rsidRDefault="005D3C3D" w:rsidP="005D3C3D">
      <w:pPr>
        <w:keepNext/>
        <w:keepLines/>
        <w:spacing w:before="24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proofErr w:type="gramStart"/>
      <w:r w:rsidRPr="00607716">
        <w:rPr>
          <w:rFonts w:eastAsia="Arial" w:cs="Times New Roman"/>
          <w:bCs/>
          <w:color w:val="2B63AC"/>
          <w:sz w:val="28"/>
          <w:szCs w:val="24"/>
        </w:rPr>
        <w:lastRenderedPageBreak/>
        <w:t>Scoring for</w:t>
      </w:r>
      <w:proofErr w:type="gramEnd"/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</w:t>
      </w:r>
      <w:r>
        <w:rPr>
          <w:rFonts w:eastAsia="Arial" w:cs="Times New Roman"/>
          <w:bCs/>
          <w:color w:val="2B63AC"/>
          <w:sz w:val="28"/>
          <w:szCs w:val="24"/>
        </w:rPr>
        <w:t>Best</w:t>
      </w:r>
      <w:r w:rsidRPr="00607716">
        <w:rPr>
          <w:rFonts w:eastAsia="Arial" w:cs="Times New Roman"/>
          <w:bCs/>
          <w:color w:val="2B63AC"/>
          <w:sz w:val="28"/>
          <w:szCs w:val="24"/>
        </w:rPr>
        <w:t xml:space="preserve"> Practices</w:t>
      </w:r>
      <w:r>
        <w:rPr>
          <w:rFonts w:eastAsia="Arial" w:cs="Times New Roman"/>
          <w:bCs/>
          <w:color w:val="2B63AC"/>
          <w:sz w:val="28"/>
          <w:szCs w:val="24"/>
        </w:rPr>
        <w:t xml:space="preserve"> and Assessment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396"/>
        <w:gridCol w:w="3698"/>
        <w:gridCol w:w="4257"/>
        <w:gridCol w:w="3039"/>
      </w:tblGrid>
      <w:tr w:rsidR="005D3C3D" w:rsidRPr="00E138FA" w14:paraId="31BC832C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5B5776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3DB3079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837A6F1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2A0C3907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1F49457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0EEB9C6F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7FDD0518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5D196174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5D3C3D" w:rsidRPr="00E138FA" w14:paraId="3D9DD4A7" w14:textId="77777777" w:rsidTr="00C67B13">
        <w:tc>
          <w:tcPr>
            <w:tcW w:w="1180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800F545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the teaching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practice.</w:t>
            </w:r>
          </w:p>
        </w:tc>
        <w:tc>
          <w:tcPr>
            <w:tcW w:w="128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7CE1A14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 teaching practice is embedded in some lessons.</w:t>
            </w:r>
          </w:p>
        </w:tc>
        <w:tc>
          <w:tcPr>
            <w:tcW w:w="147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8CB4C14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regularly embed </w:t>
            </w:r>
            <w:proofErr w:type="gramStart"/>
            <w:r w:rsidRPr="00E138FA">
              <w:rPr>
                <w:rFonts w:eastAsia="Arial" w:cs="Times New Roman"/>
                <w:color w:val="auto"/>
                <w:szCs w:val="24"/>
              </w:rPr>
              <w:t>supports</w:t>
            </w:r>
            <w:proofErr w:type="gramEnd"/>
            <w:r w:rsidRPr="00E138FA">
              <w:rPr>
                <w:rFonts w:eastAsia="Arial" w:cs="Times New Roman"/>
                <w:color w:val="auto"/>
                <w:szCs w:val="24"/>
              </w:rPr>
              <w:t xml:space="preserve"> for teachers to implement best practices and assessment. 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327ACD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6AF3DDC3" w14:textId="77777777" w:rsidR="005D3C3D" w:rsidRDefault="005D3C3D" w:rsidP="005D3C3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Best Practices and Assessment: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02"/>
        <w:gridCol w:w="2492"/>
        <w:gridCol w:w="5396"/>
      </w:tblGrid>
      <w:tr w:rsidR="005D3C3D" w:rsidRPr="00E138FA" w14:paraId="3F16739F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288F6C8A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Best Practices and Assessments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143B6C9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</w:tcPr>
          <w:p w14:paraId="3DC80FE4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5D3C3D" w:rsidRPr="00E138FA" w14:paraId="18C46061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B5E73C6" w14:textId="77777777" w:rsidR="005D3C3D" w:rsidRPr="00E138FA" w:rsidRDefault="005D3C3D" w:rsidP="005D3C3D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szCs w:val="24"/>
              </w:rPr>
              <w:t>Materials contain clear statements and explanations of purpose, goals, and learning outcomes.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518C6B0A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12F33EFE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3BFED5E3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0B2355E" w14:textId="77777777" w:rsidR="005D3C3D" w:rsidRPr="00E138FA" w:rsidRDefault="005D3C3D" w:rsidP="005D3C3D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 xml:space="preserve">Materials are systematic and sequential – prerequisite skills taught first and vertically aligned appropriately. 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FB61F9B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E74996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3533E2" w14:paraId="410E3D1E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A602980" w14:textId="77777777" w:rsidR="005D3C3D" w:rsidRPr="003533E2" w:rsidRDefault="005D3C3D" w:rsidP="005D3C3D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Cs w:val="24"/>
                <w:lang w:eastAsia="en-US"/>
              </w:rPr>
              <w:t>Materials include formative and summative assessments and/or test data banks that allow the instructor to edit materials when appropriate.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624EAA5" w14:textId="77777777" w:rsidR="005D3C3D" w:rsidRPr="003533E2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14A78EF" w14:textId="77777777" w:rsidR="005D3C3D" w:rsidRPr="003533E2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298CE02F" w14:textId="77777777" w:rsidTr="00C67B13">
        <w:tc>
          <w:tcPr>
            <w:tcW w:w="2259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4B8F00" w14:textId="77777777" w:rsidR="005D3C3D" w:rsidRPr="00E138FA" w:rsidRDefault="005D3C3D" w:rsidP="005D3C3D">
            <w:pPr>
              <w:numPr>
                <w:ilvl w:val="0"/>
                <w:numId w:val="12"/>
              </w:numPr>
              <w:contextualSpacing/>
              <w:rPr>
                <w:rFonts w:eastAsia="Arial" w:cs="Times New Roman"/>
                <w:color w:val="auto"/>
                <w:szCs w:val="24"/>
                <w:lang w:eastAsia="en-US"/>
              </w:rPr>
            </w:pPr>
            <w:r w:rsidRPr="00E138FA">
              <w:rPr>
                <w:rFonts w:eastAsia="Arial" w:cs="Times New Roman"/>
                <w:color w:val="auto"/>
                <w:szCs w:val="24"/>
                <w:lang w:eastAsia="en-US"/>
              </w:rPr>
              <w:t>Digital materials and assessments are easy to edit and revise and access to distribute and/or print.</w:t>
            </w:r>
          </w:p>
        </w:tc>
        <w:tc>
          <w:tcPr>
            <w:tcW w:w="86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1FB9CA72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5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9829EB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1C812D50" w14:textId="77777777" w:rsidR="005D3C3D" w:rsidRPr="00CA7A5F" w:rsidRDefault="005D3C3D" w:rsidP="005D3C3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Additional Indicators of Quality Materials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5D3C3D" w:rsidRPr="00E138FA" w14:paraId="42A79416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2B41F6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73261F0A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1881B44D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42EEB694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5ADF25FA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3DC0DC56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AD19407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4528A0A4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5D3C3D" w:rsidRPr="00E138FA" w14:paraId="139BB7BD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1E8E809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no evidence of differentiation elements or engaging tools.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F1A6527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some evidence of differentiation elements or engaging tools.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2A778BD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Materials include differentiation elements as well as engaging tools.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2DCFAFE5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57E49571" w14:textId="77777777" w:rsidR="005D3C3D" w:rsidRDefault="005D3C3D" w:rsidP="005D3C3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 w:rsidRPr="002602C7">
        <w:rPr>
          <w:rFonts w:eastAsia="Arial" w:cs="Times New Roman"/>
          <w:bCs/>
          <w:color w:val="2B63AC"/>
          <w:sz w:val="28"/>
          <w:szCs w:val="24"/>
        </w:rPr>
        <w:lastRenderedPageBreak/>
        <w:t xml:space="preserve">Scoring for Alignment </w:t>
      </w:r>
      <w:r>
        <w:rPr>
          <w:rFonts w:eastAsia="Arial" w:cs="Times New Roman"/>
          <w:bCs/>
          <w:color w:val="2B63AC"/>
          <w:sz w:val="28"/>
          <w:szCs w:val="24"/>
        </w:rPr>
        <w:t>to Additional Indicators of Quality Materials: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6597"/>
        <w:gridCol w:w="2400"/>
        <w:gridCol w:w="5393"/>
      </w:tblGrid>
      <w:tr w:rsidR="005D3C3D" w:rsidRPr="00E138FA" w14:paraId="53FACE45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7745EA56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Indicators of Quality Materials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503BE0B9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Meets Criteria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BFD4EF"/>
            <w:vAlign w:val="center"/>
          </w:tcPr>
          <w:p w14:paraId="2429003C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3B3B3B"/>
                <w:szCs w:val="24"/>
              </w:rPr>
            </w:pPr>
            <w:r w:rsidRPr="00E138FA">
              <w:rPr>
                <w:rFonts w:eastAsia="Arial" w:cs="Times New Roman"/>
                <w:color w:val="3B3B3B"/>
                <w:szCs w:val="24"/>
              </w:rPr>
              <w:t>Justification or Comments</w:t>
            </w:r>
          </w:p>
        </w:tc>
      </w:tr>
      <w:tr w:rsidR="005D3C3D" w:rsidRPr="00E138FA" w14:paraId="6E37C6A5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7C80A0D" w14:textId="77777777" w:rsidR="005D3C3D" w:rsidRPr="00E138FA" w:rsidRDefault="005D3C3D" w:rsidP="005D3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 xml:space="preserve">Materials provide instructional strategies to accommodate the learning differences of all students.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30367E86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5A0A070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2255FEF9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CCC9F99" w14:textId="77777777" w:rsidR="005D3C3D" w:rsidRPr="00E138FA" w:rsidRDefault="005D3C3D" w:rsidP="005D3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E138FA">
              <w:rPr>
                <w:rFonts w:eastAsia="Arial" w:cs="Times New Roman"/>
                <w:szCs w:val="24"/>
              </w:rPr>
              <w:t>Materials are available in language(s) other than English.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vAlign w:val="center"/>
          </w:tcPr>
          <w:p w14:paraId="0113B3EF" w14:textId="77777777" w:rsidR="005D3C3D" w:rsidRPr="00E138FA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BEA9B55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4085A47F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8235578" w14:textId="77777777" w:rsidR="005D3C3D" w:rsidRPr="00983A0D" w:rsidRDefault="005D3C3D" w:rsidP="005D3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eastAsia="Arial" w:cs="Times New Roman"/>
                <w:szCs w:val="24"/>
              </w:rPr>
            </w:pPr>
            <w:r w:rsidRPr="00983A0D">
              <w:rPr>
                <w:szCs w:val="24"/>
              </w:rPr>
              <w:t>The material has an aesthetically appealing appearance.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E92D394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41CBBFB0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5E94052B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20462A4" w14:textId="77777777" w:rsidR="005D3C3D" w:rsidRPr="00983A0D" w:rsidRDefault="005D3C3D" w:rsidP="005D3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 xml:space="preserve">Digital and print materials are consistently formatted, visually focused, and uncluttered for efficient use. 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D492AD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AFE085F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  <w:tr w:rsidR="005D3C3D" w:rsidRPr="00E138FA" w14:paraId="25E9BAC1" w14:textId="77777777" w:rsidTr="00C67B13">
        <w:tc>
          <w:tcPr>
            <w:tcW w:w="2292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F972899" w14:textId="77777777" w:rsidR="005D3C3D" w:rsidRPr="00983A0D" w:rsidRDefault="005D3C3D" w:rsidP="005D3C3D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Cs w:val="24"/>
              </w:rPr>
            </w:pPr>
            <w:r w:rsidRPr="00983A0D">
              <w:rPr>
                <w:szCs w:val="24"/>
              </w:rPr>
              <w:t>The illustrations clearly cross-reference the text, are directly relevant to the content (not simply decorative), and promote thinking, discussion, and problem solving.</w:t>
            </w:r>
          </w:p>
        </w:tc>
        <w:tc>
          <w:tcPr>
            <w:tcW w:w="83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14FD5797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auto"/>
                <w:szCs w:val="24"/>
              </w:rPr>
            </w:pPr>
            <w:r w:rsidRPr="00983A0D">
              <w:rPr>
                <w:szCs w:val="24"/>
              </w:rPr>
              <w:t>0      1      2     N/A</w:t>
            </w:r>
          </w:p>
        </w:tc>
        <w:tc>
          <w:tcPr>
            <w:tcW w:w="187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561605CF" w14:textId="77777777" w:rsidR="005D3C3D" w:rsidRPr="00E138FA" w:rsidRDefault="005D3C3D" w:rsidP="00C67B13">
            <w:pPr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12AE4ED0" w14:textId="77777777" w:rsidR="005D3C3D" w:rsidRDefault="005D3C3D" w:rsidP="005D3C3D"/>
    <w:p w14:paraId="44124D17" w14:textId="77777777" w:rsidR="005D3C3D" w:rsidRPr="00CA7A5F" w:rsidRDefault="005D3C3D" w:rsidP="005D3C3D">
      <w:pPr>
        <w:keepNext/>
        <w:keepLines/>
        <w:spacing w:before="360" w:after="120" w:line="240" w:lineRule="auto"/>
        <w:outlineLvl w:val="1"/>
        <w:rPr>
          <w:rFonts w:eastAsia="Arial" w:cs="Times New Roman"/>
          <w:bCs/>
          <w:color w:val="2B63AC"/>
          <w:sz w:val="28"/>
          <w:szCs w:val="24"/>
        </w:rPr>
      </w:pPr>
      <w:r>
        <w:rPr>
          <w:rFonts w:eastAsia="Arial" w:cs="Times New Roman"/>
          <w:bCs/>
          <w:color w:val="2B63AC"/>
          <w:sz w:val="28"/>
          <w:szCs w:val="24"/>
        </w:rPr>
        <w:t>S</w:t>
      </w:r>
      <w:r w:rsidRPr="00CA7A5F">
        <w:rPr>
          <w:rFonts w:eastAsia="Arial" w:cs="Times New Roman"/>
          <w:bCs/>
          <w:color w:val="2B63AC"/>
          <w:sz w:val="28"/>
          <w:szCs w:val="24"/>
        </w:rPr>
        <w:t xml:space="preserve">coring for </w:t>
      </w:r>
      <w:r>
        <w:rPr>
          <w:rFonts w:eastAsia="Arial" w:cs="Times New Roman"/>
          <w:bCs/>
          <w:color w:val="2B63AC"/>
          <w:sz w:val="28"/>
          <w:szCs w:val="24"/>
        </w:rPr>
        <w:t>Best Practices in the Use of Technology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494"/>
        <w:gridCol w:w="3701"/>
        <w:gridCol w:w="4156"/>
        <w:gridCol w:w="3039"/>
      </w:tblGrid>
      <w:tr w:rsidR="005D3C3D" w:rsidRPr="00E138FA" w14:paraId="7D5B9F1B" w14:textId="77777777" w:rsidTr="00C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0D2448C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0 Points</w:t>
            </w:r>
          </w:p>
          <w:p w14:paraId="44095AA1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 Alignment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35E6A5E2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1 Point</w:t>
            </w:r>
          </w:p>
          <w:p w14:paraId="6C76AF4F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Partial Alignment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20304C3B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2 Points</w:t>
            </w:r>
          </w:p>
          <w:p w14:paraId="77E947E0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High Alignment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1E477B" w:themeFill="text2" w:themeFillTint="E6"/>
          </w:tcPr>
          <w:p w14:paraId="4B77516A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NA</w:t>
            </w:r>
          </w:p>
          <w:p w14:paraId="3B7B1EDC" w14:textId="77777777" w:rsidR="005D3C3D" w:rsidRPr="00983A0D" w:rsidRDefault="005D3C3D" w:rsidP="00C67B13">
            <w:pPr>
              <w:jc w:val="center"/>
              <w:rPr>
                <w:rFonts w:eastAsia="Arial" w:cs="Times New Roman"/>
                <w:color w:val="FFFFFF" w:themeColor="background1"/>
                <w:szCs w:val="24"/>
              </w:rPr>
            </w:pPr>
            <w:r w:rsidRPr="00983A0D">
              <w:rPr>
                <w:rFonts w:eastAsia="Arial" w:cs="Times New Roman"/>
                <w:color w:val="FFFFFF" w:themeColor="background1"/>
                <w:szCs w:val="24"/>
              </w:rPr>
              <w:t>Not Applicable</w:t>
            </w:r>
          </w:p>
        </w:tc>
      </w:tr>
      <w:tr w:rsidR="005D3C3D" w:rsidRPr="00E138FA" w14:paraId="27A29C84" w14:textId="77777777" w:rsidTr="00C67B13">
        <w:tc>
          <w:tcPr>
            <w:tcW w:w="121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3EF3D00F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>There is no evidence of</w:t>
            </w:r>
            <w:r>
              <w:rPr>
                <w:rFonts w:eastAsia="Arial" w:cs="Times New Roman"/>
                <w:color w:val="auto"/>
                <w:szCs w:val="24"/>
              </w:rPr>
              <w:t xml:space="preserve"> 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128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A81B607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There is some evidence of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44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4D30F792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  <w:r w:rsidRPr="00E138FA">
              <w:rPr>
                <w:rFonts w:eastAsia="Arial" w:cs="Times New Roman"/>
                <w:color w:val="auto"/>
                <w:szCs w:val="24"/>
              </w:rPr>
              <w:t xml:space="preserve">Materials include </w:t>
            </w:r>
            <w:r>
              <w:rPr>
                <w:rFonts w:eastAsia="Arial" w:cs="Times New Roman"/>
                <w:color w:val="auto"/>
                <w:szCs w:val="24"/>
              </w:rPr>
              <w:t>best practices in using technology</w:t>
            </w:r>
            <w:r w:rsidRPr="00E138FA">
              <w:rPr>
                <w:rFonts w:eastAsia="Arial" w:cs="Times New Roman"/>
                <w:color w:val="auto"/>
                <w:szCs w:val="24"/>
              </w:rPr>
              <w:t>.</w:t>
            </w:r>
          </w:p>
        </w:tc>
        <w:tc>
          <w:tcPr>
            <w:tcW w:w="105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shd w:val="clear" w:color="auto" w:fill="auto"/>
          </w:tcPr>
          <w:p w14:paraId="6A966B63" w14:textId="77777777" w:rsidR="005D3C3D" w:rsidRPr="00E138FA" w:rsidRDefault="005D3C3D" w:rsidP="00C67B13">
            <w:pPr>
              <w:contextualSpacing/>
              <w:rPr>
                <w:rFonts w:eastAsia="Arial" w:cs="Times New Roman"/>
                <w:color w:val="auto"/>
                <w:szCs w:val="24"/>
              </w:rPr>
            </w:pPr>
          </w:p>
        </w:tc>
      </w:tr>
    </w:tbl>
    <w:p w14:paraId="245B4ED8" w14:textId="77777777" w:rsidR="005D3C3D" w:rsidRPr="0004754B" w:rsidRDefault="005D3C3D" w:rsidP="005D3C3D"/>
    <w:p w14:paraId="5DEC749B" w14:textId="77777777" w:rsidR="005D3C3D" w:rsidRPr="0004754B" w:rsidRDefault="005D3C3D" w:rsidP="005D3C3D">
      <w:pPr>
        <w:rPr>
          <w:bCs/>
        </w:rPr>
      </w:pPr>
      <w:r>
        <w:rPr>
          <w:rFonts w:eastAsia="Arial" w:cs="Times New Roman"/>
          <w:bCs/>
          <w:color w:val="2B63AC"/>
          <w:sz w:val="28"/>
          <w:szCs w:val="24"/>
        </w:rPr>
        <w:t>Use of Technology</w:t>
      </w:r>
    </w:p>
    <w:tbl>
      <w:tblPr>
        <w:tblW w:w="4668" w:type="pct"/>
        <w:tblLook w:val="04A0" w:firstRow="1" w:lastRow="0" w:firstColumn="1" w:lastColumn="0" w:noHBand="0" w:noVBand="1"/>
        <w:tblDescription w:val="Table of technology standards"/>
      </w:tblPr>
      <w:tblGrid>
        <w:gridCol w:w="6782"/>
        <w:gridCol w:w="6653"/>
      </w:tblGrid>
      <w:tr w:rsidR="005D3C3D" w:rsidRPr="0004754B" w14:paraId="0ED74599" w14:textId="77777777" w:rsidTr="00C67B13">
        <w:trPr>
          <w:tblHeader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vAlign w:val="center"/>
            <w:hideMark/>
          </w:tcPr>
          <w:p w14:paraId="53424ABB" w14:textId="77777777" w:rsidR="005D3C3D" w:rsidRPr="0004754B" w:rsidRDefault="005D3C3D" w:rsidP="00C67B13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Use of Technology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4EF"/>
            <w:hideMark/>
          </w:tcPr>
          <w:p w14:paraId="3139BB68" w14:textId="77777777" w:rsidR="005D3C3D" w:rsidRPr="0004754B" w:rsidRDefault="005D3C3D" w:rsidP="00C67B13">
            <w:pPr>
              <w:spacing w:before="120" w:after="120" w:line="240" w:lineRule="auto"/>
              <w:jc w:val="center"/>
              <w:rPr>
                <w:b/>
              </w:rPr>
            </w:pPr>
            <w:r w:rsidRPr="0004754B">
              <w:rPr>
                <w:b/>
              </w:rPr>
              <w:t>Justification: Provide examples from materials as evidence to support each response for this section. Provide descriptions, not just page numbers.</w:t>
            </w:r>
          </w:p>
        </w:tc>
      </w:tr>
      <w:tr w:rsidR="005D3C3D" w:rsidRPr="0004754B" w14:paraId="05CAA90F" w14:textId="77777777" w:rsidTr="00C67B13">
        <w:tc>
          <w:tcPr>
            <w:tcW w:w="2524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7395B6A0" w14:textId="77777777" w:rsidR="005D3C3D" w:rsidRPr="0004754B" w:rsidRDefault="005D3C3D" w:rsidP="005D3C3D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 xml:space="preserve">Technology and digital media support, extend, and enhance learning experiences. 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518C133B" w14:textId="77777777" w:rsidR="005D3C3D" w:rsidRPr="0004754B" w:rsidRDefault="005D3C3D" w:rsidP="00C67B13">
            <w:pPr>
              <w:spacing w:before="120" w:after="120" w:line="240" w:lineRule="auto"/>
              <w:contextualSpacing/>
            </w:pPr>
          </w:p>
        </w:tc>
      </w:tr>
      <w:tr w:rsidR="005D3C3D" w:rsidRPr="0004754B" w14:paraId="66911263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4AC46A22" w14:textId="77777777" w:rsidR="005D3C3D" w:rsidRPr="0004754B" w:rsidRDefault="005D3C3D" w:rsidP="005D3C3D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“platform neutral” technology (i.e., cloud based) and availability for networking.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6C287157" w14:textId="77777777" w:rsidR="005D3C3D" w:rsidRPr="0004754B" w:rsidRDefault="005D3C3D" w:rsidP="00C67B13">
            <w:pPr>
              <w:spacing w:before="120" w:after="120" w:line="240" w:lineRule="auto"/>
              <w:contextualSpacing/>
            </w:pPr>
          </w:p>
        </w:tc>
      </w:tr>
      <w:tr w:rsidR="005D3C3D" w:rsidRPr="0004754B" w14:paraId="6EDAE9AD" w14:textId="77777777" w:rsidTr="00C67B13">
        <w:tc>
          <w:tcPr>
            <w:tcW w:w="2524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  <w:hideMark/>
          </w:tcPr>
          <w:p w14:paraId="667B3C80" w14:textId="77777777" w:rsidR="005D3C3D" w:rsidRPr="0004754B" w:rsidRDefault="005D3C3D" w:rsidP="005D3C3D">
            <w:pPr>
              <w:numPr>
                <w:ilvl w:val="0"/>
                <w:numId w:val="17"/>
              </w:numPr>
              <w:spacing w:before="120" w:after="120" w:line="240" w:lineRule="auto"/>
              <w:contextualSpacing/>
            </w:pPr>
            <w:r w:rsidRPr="0004754B">
              <w:t>The material has a user-friendly and interactive interface allowing the user to control (shift among activities).</w:t>
            </w:r>
          </w:p>
        </w:tc>
        <w:tc>
          <w:tcPr>
            <w:tcW w:w="2476" w:type="pct"/>
            <w:tcBorders>
              <w:top w:val="single" w:sz="4" w:space="0" w:color="417FD0"/>
              <w:left w:val="single" w:sz="4" w:space="0" w:color="417FD0"/>
              <w:bottom w:val="single" w:sz="4" w:space="0" w:color="417FD0"/>
              <w:right w:val="single" w:sz="4" w:space="0" w:color="417FD0"/>
            </w:tcBorders>
          </w:tcPr>
          <w:p w14:paraId="20CCE0DB" w14:textId="77777777" w:rsidR="005D3C3D" w:rsidRPr="0004754B" w:rsidRDefault="005D3C3D" w:rsidP="00C67B13">
            <w:pPr>
              <w:spacing w:before="120" w:after="120" w:line="240" w:lineRule="auto"/>
              <w:contextualSpacing/>
            </w:pPr>
          </w:p>
        </w:tc>
      </w:tr>
    </w:tbl>
    <w:p w14:paraId="3C6418DA" w14:textId="77777777" w:rsidR="00C04ABA" w:rsidRDefault="00C04ABA" w:rsidP="00C04ABA"/>
    <w:p w14:paraId="671A4A85" w14:textId="77777777" w:rsidR="00C04ABA" w:rsidRPr="00BE25AF" w:rsidRDefault="00C04ABA" w:rsidP="00C04ABA">
      <w:pPr>
        <w:pStyle w:val="Contact"/>
      </w:pPr>
      <w:r w:rsidRPr="00BE25AF">
        <w:t>For Questions Contact</w:t>
      </w:r>
    </w:p>
    <w:p w14:paraId="76A9BCA9" w14:textId="77777777" w:rsidR="00C04ABA" w:rsidRDefault="00C04ABA" w:rsidP="00C04ABA">
      <w:pPr>
        <w:spacing w:after="0" w:line="240" w:lineRule="auto"/>
      </w:pPr>
      <w:r>
        <w:t>Content &amp; Curriculum – Curricular Materials</w:t>
      </w:r>
    </w:p>
    <w:p w14:paraId="68B79242" w14:textId="5BE70856" w:rsidR="00C04ABA" w:rsidRDefault="00C04ABA" w:rsidP="00C04ABA">
      <w:pPr>
        <w:spacing w:after="0" w:line="240" w:lineRule="auto"/>
      </w:pPr>
      <w:r>
        <w:t>Idaho Department of Education</w:t>
      </w:r>
    </w:p>
    <w:p w14:paraId="6572D959" w14:textId="77777777" w:rsidR="00C04ABA" w:rsidRDefault="00C04ABA" w:rsidP="00C04ABA">
      <w:pPr>
        <w:spacing w:after="0" w:line="240" w:lineRule="auto"/>
      </w:pPr>
      <w:r>
        <w:t>650 W State Street, Boise, ID 83702</w:t>
      </w:r>
    </w:p>
    <w:p w14:paraId="02091057" w14:textId="77777777" w:rsidR="00C04ABA" w:rsidRPr="00032F5D" w:rsidRDefault="00C04ABA" w:rsidP="00C04ABA">
      <w:pPr>
        <w:spacing w:after="0" w:line="240" w:lineRule="auto"/>
      </w:pPr>
      <w:r>
        <w:t>208 332 6800 | www.sde.idaho.gov</w:t>
      </w:r>
    </w:p>
    <w:p w14:paraId="1319EE85" w14:textId="19740D65" w:rsidR="00032F5D" w:rsidRDefault="00032F5D" w:rsidP="00C04ABA">
      <w:pPr>
        <w:keepNext/>
        <w:keepLines/>
        <w:spacing w:before="360" w:after="120" w:line="240" w:lineRule="auto"/>
        <w:outlineLvl w:val="1"/>
        <w:rPr>
          <w:rFonts w:ascii="Times New Roman" w:hAnsi="Times New Roman" w:cs="Times New Roman"/>
          <w:szCs w:val="24"/>
        </w:rPr>
      </w:pPr>
    </w:p>
    <w:sectPr w:rsidR="00032F5D" w:rsidSect="00C46A03"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BE02B" w14:textId="77777777" w:rsidR="00026E5A" w:rsidRDefault="00026E5A">
      <w:pPr>
        <w:spacing w:after="0" w:line="240" w:lineRule="auto"/>
      </w:pPr>
      <w:r>
        <w:separator/>
      </w:r>
    </w:p>
  </w:endnote>
  <w:endnote w:type="continuationSeparator" w:id="0">
    <w:p w14:paraId="1CC70420" w14:textId="77777777" w:rsidR="00026E5A" w:rsidRDefault="0002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FB1A" w14:textId="0365BDA9" w:rsidR="00D550CF" w:rsidRPr="00132C9E" w:rsidRDefault="00C04ABA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D85AB1">
      <w:rPr>
        <w:rFonts w:ascii="Calibri" w:hAnsi="Calibri" w:cs="Open Sans"/>
        <w:color w:val="5C5C5C" w:themeColor="text1" w:themeTint="BF"/>
      </w:rPr>
      <w:t>11/5/2024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D85AB1">
      <w:rPr>
        <w:rFonts w:ascii="Calibri" w:hAnsi="Calibri" w:cs="Open Sans SemiBold"/>
        <w:color w:val="112845" w:themeColor="text2" w:themeShade="BF"/>
      </w:rPr>
      <w:t>9</w:t>
    </w:r>
    <w:r>
      <w:rPr>
        <w:rFonts w:ascii="Calibri" w:hAnsi="Calibri" w:cs="Open Sans SemiBold"/>
        <w:color w:val="112845" w:themeColor="text2" w:themeShade="BF"/>
      </w:rPr>
      <w:t xml:space="preserve">-12 </w:t>
    </w:r>
    <w:r w:rsidR="00D85AB1">
      <w:rPr>
        <w:rFonts w:ascii="Calibri" w:hAnsi="Calibri" w:cs="Open Sans SemiBold"/>
        <w:color w:val="112845" w:themeColor="text2" w:themeShade="BF"/>
      </w:rPr>
      <w:t>Heavy Duty Truck and Equipment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D550CF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"/>
        <w:color w:val="5C5C5C" w:themeColor="text1" w:themeTint="BF"/>
      </w:rPr>
      <w:t xml:space="preserve"> </w: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D550CF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D550CF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="00D550CF" w:rsidRPr="00132C9E">
      <w:rPr>
        <w:rFonts w:ascii="Calibri" w:hAnsi="Calibri" w:cs="Open Sans SemiBold"/>
        <w:color w:val="112845" w:themeColor="text2" w:themeShade="BF"/>
      </w:rPr>
      <w:fldChar w:fldCharType="end"/>
    </w:r>
    <w:r w:rsidR="00D550CF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F71CB4B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55F9" w14:textId="524437E8" w:rsidR="006B5881" w:rsidRPr="00132C9E" w:rsidRDefault="00C04AB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12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2023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C44310">
      <w:rPr>
        <w:rFonts w:ascii="Calibri" w:hAnsi="Calibri" w:cs="Open Sans SemiBold"/>
        <w:color w:val="112845" w:themeColor="text2" w:themeShade="BF"/>
      </w:rPr>
      <w:t>9-12 Heavy Duty Truck and Equipment</w:t>
    </w:r>
    <w:r>
      <w:rPr>
        <w:rFonts w:ascii="Calibri" w:hAnsi="Calibri" w:cs="Open Sans SemiBold"/>
        <w:color w:val="112845" w:themeColor="text2" w:themeShade="BF"/>
      </w:rPr>
      <w:t xml:space="preserve"> Evaluation Form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Content &amp; Curriculum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</w:t>
    </w:r>
    <w:r w:rsidR="000B65DD">
      <w:rPr>
        <w:rFonts w:ascii="Calibri" w:hAnsi="Calibri" w:cs="Open Sans"/>
        <w:color w:val="5C5C5C" w:themeColor="text1" w:themeTint="BF"/>
      </w:rPr>
      <w:t xml:space="preserve"> </w:t>
    </w:r>
    <w:r w:rsidR="00494FD9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0E51D48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E26D" w14:textId="77777777" w:rsidR="00026E5A" w:rsidRDefault="00026E5A">
      <w:pPr>
        <w:spacing w:after="0" w:line="240" w:lineRule="auto"/>
      </w:pPr>
      <w:r>
        <w:separator/>
      </w:r>
    </w:p>
  </w:footnote>
  <w:footnote w:type="continuationSeparator" w:id="0">
    <w:p w14:paraId="31B54EF4" w14:textId="77777777" w:rsidR="00026E5A" w:rsidRDefault="0002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85E40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20EF6EA4" wp14:editId="1C745482">
          <wp:extent cx="771525" cy="771525"/>
          <wp:effectExtent l="0" t="0" r="9525" b="9525"/>
          <wp:docPr id="1083776170" name="Picture 1083776170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04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137C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F4755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C5193"/>
    <w:multiLevelType w:val="hybridMultilevel"/>
    <w:tmpl w:val="6E54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475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F7674"/>
    <w:multiLevelType w:val="hybridMultilevel"/>
    <w:tmpl w:val="06347B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59E9"/>
    <w:multiLevelType w:val="hybridMultilevel"/>
    <w:tmpl w:val="73E6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E05B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7346D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861D4"/>
    <w:multiLevelType w:val="hybridMultilevel"/>
    <w:tmpl w:val="6B122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81B9A"/>
    <w:multiLevelType w:val="hybridMultilevel"/>
    <w:tmpl w:val="8838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52AAF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55B8E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C54CB8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530E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A67A3F"/>
    <w:multiLevelType w:val="hybridMultilevel"/>
    <w:tmpl w:val="32B4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0690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D0A1B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57470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077216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A3885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43A4B"/>
    <w:multiLevelType w:val="hybridMultilevel"/>
    <w:tmpl w:val="670460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F06A2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F59B2"/>
    <w:multiLevelType w:val="hybridMultilevel"/>
    <w:tmpl w:val="AF0E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52DAF"/>
    <w:multiLevelType w:val="hybridMultilevel"/>
    <w:tmpl w:val="E4529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508B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23AD0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0411B3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1C01D9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B3C8E"/>
    <w:multiLevelType w:val="hybridMultilevel"/>
    <w:tmpl w:val="CACA49E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43357"/>
    <w:multiLevelType w:val="hybridMultilevel"/>
    <w:tmpl w:val="6704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B3D36"/>
    <w:multiLevelType w:val="hybridMultilevel"/>
    <w:tmpl w:val="8DD83DD6"/>
    <w:lvl w:ilvl="0" w:tplc="0409000F">
      <w:start w:val="1"/>
      <w:numFmt w:val="decimal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5" w15:restartNumberingAfterBreak="0">
    <w:nsid w:val="62AB7BFD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A34FA"/>
    <w:multiLevelType w:val="hybridMultilevel"/>
    <w:tmpl w:val="43F68D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6745F"/>
    <w:multiLevelType w:val="hybridMultilevel"/>
    <w:tmpl w:val="D4E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3B32"/>
    <w:multiLevelType w:val="hybridMultilevel"/>
    <w:tmpl w:val="D4E033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E187F"/>
    <w:multiLevelType w:val="hybridMultilevel"/>
    <w:tmpl w:val="30FEC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73175E"/>
    <w:multiLevelType w:val="hybridMultilevel"/>
    <w:tmpl w:val="8DD83D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26186A"/>
    <w:multiLevelType w:val="hybridMultilevel"/>
    <w:tmpl w:val="E45299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CD6462"/>
    <w:multiLevelType w:val="hybridMultilevel"/>
    <w:tmpl w:val="BBD0A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8122">
    <w:abstractNumId w:val="36"/>
  </w:num>
  <w:num w:numId="2" w16cid:durableId="471217501">
    <w:abstractNumId w:val="8"/>
  </w:num>
  <w:num w:numId="3" w16cid:durableId="1073428235">
    <w:abstractNumId w:val="7"/>
  </w:num>
  <w:num w:numId="4" w16cid:durableId="1004629069">
    <w:abstractNumId w:val="9"/>
  </w:num>
  <w:num w:numId="5" w16cid:durableId="1998679208">
    <w:abstractNumId w:val="3"/>
  </w:num>
  <w:num w:numId="6" w16cid:durableId="1052584180">
    <w:abstractNumId w:val="13"/>
  </w:num>
  <w:num w:numId="7" w16cid:durableId="1339425633">
    <w:abstractNumId w:val="34"/>
  </w:num>
  <w:num w:numId="8" w16cid:durableId="458690094">
    <w:abstractNumId w:val="26"/>
  </w:num>
  <w:num w:numId="9" w16cid:durableId="301471097">
    <w:abstractNumId w:val="6"/>
  </w:num>
  <w:num w:numId="10" w16cid:durableId="1184980668">
    <w:abstractNumId w:val="33"/>
  </w:num>
  <w:num w:numId="11" w16cid:durableId="657617757">
    <w:abstractNumId w:val="38"/>
  </w:num>
  <w:num w:numId="12" w16cid:durableId="109514677">
    <w:abstractNumId w:val="24"/>
  </w:num>
  <w:num w:numId="13" w16cid:durableId="1397972813">
    <w:abstractNumId w:val="40"/>
  </w:num>
  <w:num w:numId="14" w16cid:durableId="544948802">
    <w:abstractNumId w:val="11"/>
  </w:num>
  <w:num w:numId="15" w16cid:durableId="1388452071">
    <w:abstractNumId w:val="12"/>
  </w:num>
  <w:num w:numId="16" w16cid:durableId="10213981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55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540161">
    <w:abstractNumId w:val="39"/>
  </w:num>
  <w:num w:numId="19" w16cid:durableId="689649616">
    <w:abstractNumId w:val="15"/>
  </w:num>
  <w:num w:numId="20" w16cid:durableId="1917546054">
    <w:abstractNumId w:val="16"/>
  </w:num>
  <w:num w:numId="21" w16cid:durableId="125318787">
    <w:abstractNumId w:val="31"/>
  </w:num>
  <w:num w:numId="22" w16cid:durableId="1813516455">
    <w:abstractNumId w:val="29"/>
  </w:num>
  <w:num w:numId="23" w16cid:durableId="1096056440">
    <w:abstractNumId w:val="21"/>
  </w:num>
  <w:num w:numId="24" w16cid:durableId="47724023">
    <w:abstractNumId w:val="1"/>
  </w:num>
  <w:num w:numId="25" w16cid:durableId="265235427">
    <w:abstractNumId w:val="17"/>
  </w:num>
  <w:num w:numId="26" w16cid:durableId="9113985">
    <w:abstractNumId w:val="23"/>
  </w:num>
  <w:num w:numId="27" w16cid:durableId="1803956057">
    <w:abstractNumId w:val="20"/>
  </w:num>
  <w:num w:numId="28" w16cid:durableId="1844933286">
    <w:abstractNumId w:val="28"/>
  </w:num>
  <w:num w:numId="29" w16cid:durableId="1489980661">
    <w:abstractNumId w:val="10"/>
  </w:num>
  <w:num w:numId="30" w16cid:durableId="444278167">
    <w:abstractNumId w:val="41"/>
  </w:num>
  <w:num w:numId="31" w16cid:durableId="1718821681">
    <w:abstractNumId w:val="35"/>
  </w:num>
  <w:num w:numId="32" w16cid:durableId="2025859083">
    <w:abstractNumId w:val="19"/>
  </w:num>
  <w:num w:numId="33" w16cid:durableId="1182864926">
    <w:abstractNumId w:val="30"/>
  </w:num>
  <w:num w:numId="34" w16cid:durableId="1757941728">
    <w:abstractNumId w:val="4"/>
  </w:num>
  <w:num w:numId="35" w16cid:durableId="86771620">
    <w:abstractNumId w:val="0"/>
  </w:num>
  <w:num w:numId="36" w16cid:durableId="492914939">
    <w:abstractNumId w:val="25"/>
  </w:num>
  <w:num w:numId="37" w16cid:durableId="1515918994">
    <w:abstractNumId w:val="42"/>
  </w:num>
  <w:num w:numId="38" w16cid:durableId="1221553640">
    <w:abstractNumId w:val="14"/>
  </w:num>
  <w:num w:numId="39" w16cid:durableId="1520201237">
    <w:abstractNumId w:val="43"/>
  </w:num>
  <w:num w:numId="40" w16cid:durableId="1941180409">
    <w:abstractNumId w:val="22"/>
  </w:num>
  <w:num w:numId="41" w16cid:durableId="2086567172">
    <w:abstractNumId w:val="32"/>
  </w:num>
  <w:num w:numId="42" w16cid:durableId="939534351">
    <w:abstractNumId w:val="2"/>
  </w:num>
  <w:num w:numId="43" w16cid:durableId="695237424">
    <w:abstractNumId w:val="37"/>
  </w:num>
  <w:num w:numId="44" w16cid:durableId="99834169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4BAE"/>
    <w:rsid w:val="00007887"/>
    <w:rsid w:val="0001378B"/>
    <w:rsid w:val="000160F4"/>
    <w:rsid w:val="00026E5A"/>
    <w:rsid w:val="00032F5D"/>
    <w:rsid w:val="00033CD6"/>
    <w:rsid w:val="0004754B"/>
    <w:rsid w:val="00062E3E"/>
    <w:rsid w:val="00077252"/>
    <w:rsid w:val="00083931"/>
    <w:rsid w:val="00096168"/>
    <w:rsid w:val="000A035E"/>
    <w:rsid w:val="000A5C19"/>
    <w:rsid w:val="000B61B4"/>
    <w:rsid w:val="000B65DD"/>
    <w:rsid w:val="000E51BA"/>
    <w:rsid w:val="000F040D"/>
    <w:rsid w:val="0010006A"/>
    <w:rsid w:val="00103DBC"/>
    <w:rsid w:val="00112D4A"/>
    <w:rsid w:val="001168C0"/>
    <w:rsid w:val="00122EBE"/>
    <w:rsid w:val="00134B34"/>
    <w:rsid w:val="00140921"/>
    <w:rsid w:val="0014101C"/>
    <w:rsid w:val="00154031"/>
    <w:rsid w:val="00180F84"/>
    <w:rsid w:val="0018288A"/>
    <w:rsid w:val="001910F0"/>
    <w:rsid w:val="00196761"/>
    <w:rsid w:val="001B5314"/>
    <w:rsid w:val="00202E46"/>
    <w:rsid w:val="00223C30"/>
    <w:rsid w:val="00245FA3"/>
    <w:rsid w:val="0025689F"/>
    <w:rsid w:val="0026476C"/>
    <w:rsid w:val="00281739"/>
    <w:rsid w:val="0029223D"/>
    <w:rsid w:val="002A18F2"/>
    <w:rsid w:val="002A6E52"/>
    <w:rsid w:val="002B28EA"/>
    <w:rsid w:val="002C4235"/>
    <w:rsid w:val="002D14F2"/>
    <w:rsid w:val="002E5E1E"/>
    <w:rsid w:val="002F1BB5"/>
    <w:rsid w:val="002F3D18"/>
    <w:rsid w:val="00305789"/>
    <w:rsid w:val="003328C8"/>
    <w:rsid w:val="00347EBE"/>
    <w:rsid w:val="00382287"/>
    <w:rsid w:val="003A5AAF"/>
    <w:rsid w:val="003B3A9C"/>
    <w:rsid w:val="003D0381"/>
    <w:rsid w:val="003D0540"/>
    <w:rsid w:val="003D4B4A"/>
    <w:rsid w:val="003D5F75"/>
    <w:rsid w:val="00410B6A"/>
    <w:rsid w:val="00421B69"/>
    <w:rsid w:val="004667B3"/>
    <w:rsid w:val="00483D84"/>
    <w:rsid w:val="00491645"/>
    <w:rsid w:val="00492A4E"/>
    <w:rsid w:val="00494FD9"/>
    <w:rsid w:val="004E05E7"/>
    <w:rsid w:val="00522A56"/>
    <w:rsid w:val="00526A0A"/>
    <w:rsid w:val="005332E1"/>
    <w:rsid w:val="005538F4"/>
    <w:rsid w:val="00563CDB"/>
    <w:rsid w:val="00582063"/>
    <w:rsid w:val="00583967"/>
    <w:rsid w:val="005B1976"/>
    <w:rsid w:val="005B77D6"/>
    <w:rsid w:val="005D3C3D"/>
    <w:rsid w:val="005D65EA"/>
    <w:rsid w:val="005D6D12"/>
    <w:rsid w:val="005E74DA"/>
    <w:rsid w:val="00602D8C"/>
    <w:rsid w:val="00615807"/>
    <w:rsid w:val="00631317"/>
    <w:rsid w:val="006368B2"/>
    <w:rsid w:val="00646404"/>
    <w:rsid w:val="00646809"/>
    <w:rsid w:val="006632B0"/>
    <w:rsid w:val="0066761D"/>
    <w:rsid w:val="0068508B"/>
    <w:rsid w:val="006B5881"/>
    <w:rsid w:val="006D6449"/>
    <w:rsid w:val="006D681E"/>
    <w:rsid w:val="00715120"/>
    <w:rsid w:val="007227B7"/>
    <w:rsid w:val="007301B8"/>
    <w:rsid w:val="007334DA"/>
    <w:rsid w:val="007413E1"/>
    <w:rsid w:val="007424B5"/>
    <w:rsid w:val="00775B05"/>
    <w:rsid w:val="00791D1B"/>
    <w:rsid w:val="007E114F"/>
    <w:rsid w:val="00807835"/>
    <w:rsid w:val="0082650C"/>
    <w:rsid w:val="00853C51"/>
    <w:rsid w:val="00872142"/>
    <w:rsid w:val="00882F0E"/>
    <w:rsid w:val="0089512B"/>
    <w:rsid w:val="008A3DEA"/>
    <w:rsid w:val="008B16D9"/>
    <w:rsid w:val="008B6BD4"/>
    <w:rsid w:val="008C25B0"/>
    <w:rsid w:val="008C6AA4"/>
    <w:rsid w:val="009057E8"/>
    <w:rsid w:val="009262F6"/>
    <w:rsid w:val="009335DA"/>
    <w:rsid w:val="009346A3"/>
    <w:rsid w:val="00940C28"/>
    <w:rsid w:val="00946345"/>
    <w:rsid w:val="00956C1B"/>
    <w:rsid w:val="00967BD3"/>
    <w:rsid w:val="00976BFB"/>
    <w:rsid w:val="00990C23"/>
    <w:rsid w:val="009B4882"/>
    <w:rsid w:val="00A01BFA"/>
    <w:rsid w:val="00A55729"/>
    <w:rsid w:val="00A66E42"/>
    <w:rsid w:val="00A70A61"/>
    <w:rsid w:val="00A74CE1"/>
    <w:rsid w:val="00AA2D4B"/>
    <w:rsid w:val="00AA4463"/>
    <w:rsid w:val="00AB0F1C"/>
    <w:rsid w:val="00AB20D3"/>
    <w:rsid w:val="00AB5423"/>
    <w:rsid w:val="00AB724D"/>
    <w:rsid w:val="00AD1E5A"/>
    <w:rsid w:val="00AD4B8D"/>
    <w:rsid w:val="00AD673F"/>
    <w:rsid w:val="00AD7F3B"/>
    <w:rsid w:val="00AE0F6C"/>
    <w:rsid w:val="00B17D56"/>
    <w:rsid w:val="00B33BBD"/>
    <w:rsid w:val="00B412F6"/>
    <w:rsid w:val="00B46408"/>
    <w:rsid w:val="00B5377E"/>
    <w:rsid w:val="00B565A2"/>
    <w:rsid w:val="00B74E2E"/>
    <w:rsid w:val="00B962A4"/>
    <w:rsid w:val="00BA5A3A"/>
    <w:rsid w:val="00BA67CE"/>
    <w:rsid w:val="00BB7C99"/>
    <w:rsid w:val="00BC3467"/>
    <w:rsid w:val="00BC4FCB"/>
    <w:rsid w:val="00BD1383"/>
    <w:rsid w:val="00BF6007"/>
    <w:rsid w:val="00C04ABA"/>
    <w:rsid w:val="00C11D5D"/>
    <w:rsid w:val="00C308A6"/>
    <w:rsid w:val="00C318EC"/>
    <w:rsid w:val="00C37647"/>
    <w:rsid w:val="00C44310"/>
    <w:rsid w:val="00C46A03"/>
    <w:rsid w:val="00C53AE9"/>
    <w:rsid w:val="00C55449"/>
    <w:rsid w:val="00C6216E"/>
    <w:rsid w:val="00C807B2"/>
    <w:rsid w:val="00C81D83"/>
    <w:rsid w:val="00C96EF5"/>
    <w:rsid w:val="00CA2966"/>
    <w:rsid w:val="00CA469D"/>
    <w:rsid w:val="00CB7368"/>
    <w:rsid w:val="00CC33FF"/>
    <w:rsid w:val="00CD072C"/>
    <w:rsid w:val="00CF3B01"/>
    <w:rsid w:val="00CF6E22"/>
    <w:rsid w:val="00D022E5"/>
    <w:rsid w:val="00D17E99"/>
    <w:rsid w:val="00D32DE0"/>
    <w:rsid w:val="00D40010"/>
    <w:rsid w:val="00D475FE"/>
    <w:rsid w:val="00D550CF"/>
    <w:rsid w:val="00D85AB1"/>
    <w:rsid w:val="00D96187"/>
    <w:rsid w:val="00DE52FA"/>
    <w:rsid w:val="00DE768A"/>
    <w:rsid w:val="00DF27A6"/>
    <w:rsid w:val="00E44F51"/>
    <w:rsid w:val="00E80235"/>
    <w:rsid w:val="00E90C9B"/>
    <w:rsid w:val="00EB0D3B"/>
    <w:rsid w:val="00EB2D92"/>
    <w:rsid w:val="00EC4660"/>
    <w:rsid w:val="00ED18BD"/>
    <w:rsid w:val="00ED76D3"/>
    <w:rsid w:val="00F144BF"/>
    <w:rsid w:val="00F174FF"/>
    <w:rsid w:val="00F3077F"/>
    <w:rsid w:val="00F449ED"/>
    <w:rsid w:val="00F548FB"/>
    <w:rsid w:val="00F559D9"/>
    <w:rsid w:val="00F775BF"/>
    <w:rsid w:val="00F814F1"/>
    <w:rsid w:val="00F94617"/>
    <w:rsid w:val="00F94D3A"/>
    <w:rsid w:val="00FA5BEA"/>
    <w:rsid w:val="00FB2758"/>
    <w:rsid w:val="00FB4A46"/>
    <w:rsid w:val="00FC72D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54AA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customStyle="1" w:styleId="ProposalTable1">
    <w:name w:val="Proposal Table1"/>
    <w:basedOn w:val="TableNormal"/>
    <w:uiPriority w:val="99"/>
    <w:rsid w:val="00494FD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D673F"/>
    <w:rPr>
      <w:color w:val="605E5C"/>
      <w:shd w:val="clear" w:color="auto" w:fill="E1DFDD"/>
    </w:rPr>
  </w:style>
  <w:style w:type="paragraph" w:customStyle="1" w:styleId="Default">
    <w:name w:val="Default"/>
    <w:rsid w:val="00C11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te.idaho.gov/wp-content/uploads/2024/08/heavy-duty-truck-and-equipment-standards-20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353</TotalTime>
  <Pages>17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Raley Ollerenshaw</cp:lastModifiedBy>
  <cp:revision>13</cp:revision>
  <cp:lastPrinted>2017-06-14T17:22:00Z</cp:lastPrinted>
  <dcterms:created xsi:type="dcterms:W3CDTF">2024-11-05T16:39:00Z</dcterms:created>
  <dcterms:modified xsi:type="dcterms:W3CDTF">2024-11-25T16:12:00Z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