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7B97" w14:textId="74A33042" w:rsidR="003F6933" w:rsidRDefault="003F6933" w:rsidP="003F6933">
      <w:pPr>
        <w:pStyle w:val="Heading1"/>
        <w:jc w:val="center"/>
      </w:pPr>
      <w:bookmarkStart w:id="0" w:name="_Toc97032215"/>
      <w:r>
        <w:t>Adult Education and Family Literacy Act (AEFLA)</w:t>
      </w:r>
      <w:r>
        <w:t xml:space="preserve"> </w:t>
      </w:r>
      <w:r>
        <w:t>Request for Proposal</w:t>
      </w:r>
      <w:bookmarkEnd w:id="0"/>
    </w:p>
    <w:p w14:paraId="29CA21E7" w14:textId="77777777" w:rsidR="003F6933" w:rsidRDefault="003F6933" w:rsidP="003F6933">
      <w:pPr>
        <w:jc w:val="center"/>
      </w:pPr>
    </w:p>
    <w:p w14:paraId="4A8370C9" w14:textId="77777777" w:rsidR="003F6933" w:rsidRDefault="003F6933" w:rsidP="003F6933">
      <w:pPr>
        <w:jc w:val="center"/>
      </w:pPr>
    </w:p>
    <w:p w14:paraId="2F8AAF01" w14:textId="77777777" w:rsidR="003F6933" w:rsidRDefault="003F6933" w:rsidP="00572160">
      <w:pPr>
        <w:pStyle w:val="Heading2"/>
        <w:jc w:val="center"/>
      </w:pPr>
      <w:bookmarkStart w:id="1" w:name="_Toc97032216"/>
      <w:r>
        <w:t>AEFLA Grant Information Package</w:t>
      </w:r>
      <w:bookmarkEnd w:id="1"/>
    </w:p>
    <w:p w14:paraId="766886FC" w14:textId="77777777" w:rsidR="003F6933" w:rsidRDefault="003F6933" w:rsidP="00572160">
      <w:pPr>
        <w:pStyle w:val="Heading2"/>
        <w:jc w:val="center"/>
      </w:pPr>
      <w:bookmarkStart w:id="2" w:name="_Toc97032217"/>
      <w:r>
        <w:t>Title II-Workforce Innovation and Opportunity Act</w:t>
      </w:r>
      <w:bookmarkEnd w:id="2"/>
    </w:p>
    <w:p w14:paraId="230F78A5" w14:textId="77777777" w:rsidR="003F6933" w:rsidRDefault="003F6933" w:rsidP="00572160">
      <w:pPr>
        <w:pStyle w:val="Heading2"/>
        <w:jc w:val="center"/>
      </w:pPr>
      <w:bookmarkStart w:id="3" w:name="_Toc97032218"/>
      <w:r>
        <w:t>Adult Education and Family Literacy Act</w:t>
      </w:r>
      <w:bookmarkEnd w:id="3"/>
    </w:p>
    <w:p w14:paraId="2394189A" w14:textId="77777777" w:rsidR="003F6933" w:rsidRDefault="003F6933" w:rsidP="00572160">
      <w:pPr>
        <w:pStyle w:val="Heading2"/>
        <w:jc w:val="center"/>
      </w:pPr>
      <w:bookmarkStart w:id="4" w:name="_Toc97032219"/>
      <w:r>
        <w:t>Sections:</w:t>
      </w:r>
      <w:bookmarkEnd w:id="4"/>
    </w:p>
    <w:p w14:paraId="03808A71" w14:textId="77777777" w:rsidR="003F6933" w:rsidRDefault="003F6933" w:rsidP="00572160">
      <w:pPr>
        <w:pStyle w:val="Heading2"/>
        <w:jc w:val="center"/>
      </w:pPr>
      <w:bookmarkStart w:id="5" w:name="_Toc97032220"/>
      <w:r>
        <w:t>231</w:t>
      </w:r>
      <w:bookmarkEnd w:id="5"/>
    </w:p>
    <w:p w14:paraId="754BB0E4" w14:textId="77777777" w:rsidR="003F6933" w:rsidRDefault="003F6933" w:rsidP="00572160">
      <w:pPr>
        <w:pStyle w:val="Heading2"/>
        <w:jc w:val="center"/>
      </w:pPr>
      <w:bookmarkStart w:id="6" w:name="_Toc97032221"/>
      <w:r>
        <w:t>225</w:t>
      </w:r>
      <w:bookmarkEnd w:id="6"/>
    </w:p>
    <w:p w14:paraId="73CE2298" w14:textId="77777777" w:rsidR="003F6933" w:rsidRDefault="003F6933" w:rsidP="00572160">
      <w:pPr>
        <w:pStyle w:val="Heading2"/>
        <w:jc w:val="center"/>
      </w:pPr>
      <w:bookmarkStart w:id="7" w:name="_Toc97032222"/>
      <w:r>
        <w:t>243</w:t>
      </w:r>
      <w:bookmarkEnd w:id="7"/>
    </w:p>
    <w:p w14:paraId="46122684" w14:textId="337F4EC9" w:rsidR="003F6933" w:rsidRDefault="003F6933" w:rsidP="00572160">
      <w:pPr>
        <w:pStyle w:val="Heading2"/>
        <w:jc w:val="center"/>
      </w:pPr>
      <w:bookmarkStart w:id="8" w:name="_Toc97032223"/>
      <w:r>
        <w:t>July 1, 2022</w:t>
      </w:r>
      <w:r>
        <w:t>,</w:t>
      </w:r>
      <w:r>
        <w:t xml:space="preserve"> to June 30, 2027 (Renewable)</w:t>
      </w:r>
      <w:bookmarkEnd w:id="8"/>
    </w:p>
    <w:p w14:paraId="415C7530" w14:textId="77777777" w:rsidR="003F6933" w:rsidRDefault="003F6933" w:rsidP="003F6933">
      <w:pPr>
        <w:jc w:val="center"/>
      </w:pPr>
    </w:p>
    <w:p w14:paraId="1308871C" w14:textId="77777777" w:rsidR="003F6933" w:rsidRDefault="003F6933" w:rsidP="003F6933">
      <w:pPr>
        <w:jc w:val="center"/>
      </w:pPr>
      <w:r>
        <w:t>Idaho Division of Career Technical Education</w:t>
      </w:r>
    </w:p>
    <w:p w14:paraId="4933FA63" w14:textId="77777777" w:rsidR="003F6933" w:rsidRDefault="003F6933" w:rsidP="003F6933">
      <w:pPr>
        <w:jc w:val="center"/>
      </w:pPr>
      <w:r>
        <w:t>650 W. State St., Suite 324</w:t>
      </w:r>
    </w:p>
    <w:p w14:paraId="231B28E7" w14:textId="5C27ABCA" w:rsidR="003F6933" w:rsidRDefault="003F6933" w:rsidP="003F6933">
      <w:pPr>
        <w:jc w:val="center"/>
      </w:pPr>
      <w:r>
        <w:t>Boise, ID 83702</w:t>
      </w:r>
    </w:p>
    <w:p w14:paraId="1AA7A245" w14:textId="6265358C" w:rsidR="003F6933" w:rsidRDefault="003F6933" w:rsidP="003F6933">
      <w:r>
        <w:br w:type="page"/>
      </w:r>
    </w:p>
    <w:p w14:paraId="27738ABF" w14:textId="77777777" w:rsidR="003F6933" w:rsidRDefault="003F6933" w:rsidP="003F6933">
      <w:pPr>
        <w:pStyle w:val="Heading2"/>
      </w:pPr>
      <w:bookmarkStart w:id="9" w:name="_Toc97032224"/>
      <w:r>
        <w:lastRenderedPageBreak/>
        <w:t>Workforce Innovation and Opportunity Act</w:t>
      </w:r>
      <w:bookmarkEnd w:id="9"/>
    </w:p>
    <w:p w14:paraId="169E7BD5" w14:textId="1576CA4F" w:rsidR="003F6933" w:rsidRDefault="003F6933" w:rsidP="003F6933">
      <w:r>
        <w:t>The Workforce Innovation and Opportunity Act (WIOA), signed into law on July 22, 2014, is the first legislative reform of the public workforce system in 15 years. WIOA presents an extraordinary opportunity to improve job and career options for our nation’s workers and jobseekers through an integrated, job-driven public workforce system that links diverse talent to businesses. It supports the development of strong, vibrant regional economies where businesses thrive</w:t>
      </w:r>
      <w:r w:rsidR="00513962">
        <w:t>,</w:t>
      </w:r>
      <w:r>
        <w:t xml:space="preserve"> and people want to live and work. </w:t>
      </w:r>
    </w:p>
    <w:p w14:paraId="590167EE" w14:textId="77777777" w:rsidR="003F6933" w:rsidRDefault="003F6933" w:rsidP="003F6933"/>
    <w:p w14:paraId="25FCEF3A" w14:textId="77777777" w:rsidR="003F6933" w:rsidRDefault="003F6933" w:rsidP="003F6933">
      <w:r>
        <w:t>Workforce Innovation and Opportunity Act 2014 https://www.gpo.gov/fdsys/pkg/PLAW-113publ128/pdf/PLAW-113publ128.pdf</w:t>
      </w:r>
    </w:p>
    <w:p w14:paraId="73724EC5" w14:textId="77777777" w:rsidR="003F6933" w:rsidRDefault="003F6933" w:rsidP="003F6933"/>
    <w:p w14:paraId="0344DF72" w14:textId="0AE73DFE" w:rsidR="003F6933" w:rsidRDefault="003F6933" w:rsidP="003F6933">
      <w:r>
        <w:t xml:space="preserve">34 CFR § 463: Adult Education </w:t>
      </w:r>
      <w:r>
        <w:t>and</w:t>
      </w:r>
      <w:r>
        <w:t xml:space="preserve"> Family Literacy Act </w:t>
      </w:r>
      <w:hyperlink r:id="rId11" w:history="1">
        <w:r w:rsidRPr="00632E4D">
          <w:rPr>
            <w:rStyle w:val="Hyperlink"/>
          </w:rPr>
          <w:t>https://www.ecfr.gov/cgi-bin/text-idx?SID=79a188ec14b8ea0fee0ccc3c7b9fe257</w:t>
        </w:r>
        <w:r>
          <w:rPr>
            <w:rStyle w:val="Hyperlink"/>
          </w:rPr>
          <w:t>and</w:t>
        </w:r>
        <w:r w:rsidRPr="00632E4D">
          <w:rPr>
            <w:rStyle w:val="Hyperlink"/>
          </w:rPr>
          <w:t>mc=true</w:t>
        </w:r>
        <w:r>
          <w:rPr>
            <w:rStyle w:val="Hyperlink"/>
          </w:rPr>
          <w:t>and</w:t>
        </w:r>
        <w:r w:rsidRPr="00632E4D">
          <w:rPr>
            <w:rStyle w:val="Hyperlink"/>
          </w:rPr>
          <w:t>node=pt34.3.463</w:t>
        </w:r>
        <w:r>
          <w:rPr>
            <w:rStyle w:val="Hyperlink"/>
          </w:rPr>
          <w:t>and</w:t>
        </w:r>
        <w:r w:rsidRPr="00632E4D">
          <w:rPr>
            <w:rStyle w:val="Hyperlink"/>
          </w:rPr>
          <w:t>rgn=div5</w:t>
        </w:r>
      </w:hyperlink>
    </w:p>
    <w:p w14:paraId="3C3F45C2" w14:textId="77777777" w:rsidR="003F6933" w:rsidRDefault="003F6933" w:rsidP="003F6933">
      <w:r>
        <w:br w:type="page"/>
      </w:r>
    </w:p>
    <w:sdt>
      <w:sdtPr>
        <w:id w:val="-884175951"/>
        <w:docPartObj>
          <w:docPartGallery w:val="Table of Contents"/>
          <w:docPartUnique/>
        </w:docPartObj>
      </w:sdtPr>
      <w:sdtEndPr>
        <w:rPr>
          <w:rFonts w:ascii="Franklin Gothic Book" w:eastAsiaTheme="minorHAnsi" w:hAnsi="Franklin Gothic Book" w:cs="Times New Roman (Body CS)"/>
          <w:b/>
          <w:bCs/>
          <w:noProof/>
          <w:color w:val="494A4C" w:themeColor="text2" w:themeShade="BF"/>
          <w:sz w:val="22"/>
          <w:szCs w:val="22"/>
        </w:rPr>
      </w:sdtEndPr>
      <w:sdtContent>
        <w:p w14:paraId="7296CB12" w14:textId="05BE03DB" w:rsidR="00572160" w:rsidRDefault="00572160">
          <w:pPr>
            <w:pStyle w:val="TOCHeading"/>
          </w:pPr>
          <w:r>
            <w:t>Contents</w:t>
          </w:r>
        </w:p>
        <w:p w14:paraId="7982E8AE" w14:textId="0BB4EE89" w:rsidR="00572160" w:rsidRPr="00F955D6" w:rsidRDefault="00572160">
          <w:pPr>
            <w:pStyle w:val="TOC1"/>
            <w:tabs>
              <w:tab w:val="right" w:leader="dot" w:pos="9350"/>
            </w:tabs>
            <w:rPr>
              <w:rFonts w:asciiTheme="minorHAnsi" w:eastAsiaTheme="minorEastAsia" w:hAnsiTheme="minorHAnsi" w:cstheme="minorBidi"/>
              <w:noProof/>
              <w:color w:val="626366" w:themeColor="text2"/>
            </w:rPr>
          </w:pPr>
          <w:r w:rsidRPr="00F955D6">
            <w:rPr>
              <w:color w:val="626366" w:themeColor="text2"/>
            </w:rPr>
            <w:fldChar w:fldCharType="begin"/>
          </w:r>
          <w:r w:rsidRPr="00F955D6">
            <w:rPr>
              <w:color w:val="626366" w:themeColor="text2"/>
            </w:rPr>
            <w:instrText xml:space="preserve"> TOC \o "1-3" \h \z \u </w:instrText>
          </w:r>
          <w:r w:rsidRPr="00F955D6">
            <w:rPr>
              <w:color w:val="626366" w:themeColor="text2"/>
            </w:rPr>
            <w:fldChar w:fldCharType="separate"/>
          </w:r>
          <w:hyperlink w:anchor="_Toc97032225" w:history="1">
            <w:r w:rsidRPr="00F955D6">
              <w:rPr>
                <w:rStyle w:val="Hyperlink"/>
                <w:noProof/>
                <w:color w:val="626366" w:themeColor="text2"/>
              </w:rPr>
              <w:t>Section I: General Information and Instructions for Submission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_Toc97032225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w:t>
            </w:r>
            <w:r w:rsidRPr="00F955D6">
              <w:rPr>
                <w:noProof/>
                <w:webHidden/>
                <w:color w:val="626366" w:themeColor="text2"/>
              </w:rPr>
              <w:fldChar w:fldCharType="end"/>
            </w:r>
          </w:hyperlink>
        </w:p>
        <w:p w14:paraId="2E25653B" w14:textId="604F1D5B"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26" w:history="1">
            <w:r w:rsidRPr="00F955D6">
              <w:rPr>
                <w:rStyle w:val="Hyperlink"/>
                <w:noProof/>
                <w:color w:val="626366" w:themeColor="text2"/>
              </w:rPr>
              <w:t>Part I: Types of awards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_Toc97032226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w:t>
            </w:r>
            <w:r w:rsidRPr="00F955D6">
              <w:rPr>
                <w:noProof/>
                <w:webHidden/>
                <w:color w:val="626366" w:themeColor="text2"/>
              </w:rPr>
              <w:fldChar w:fldCharType="end"/>
            </w:r>
          </w:hyperlink>
        </w:p>
        <w:p w14:paraId="6BA95263" w14:textId="3F363FC8"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27" w:history="1">
            <w:r w:rsidRPr="00F955D6">
              <w:rPr>
                <w:rStyle w:val="Hyperlink"/>
                <w:noProof/>
                <w:color w:val="626366" w:themeColor="text2"/>
              </w:rPr>
              <w:t>Grant: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_Toc97032227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w:t>
            </w:r>
            <w:r w:rsidRPr="00F955D6">
              <w:rPr>
                <w:noProof/>
                <w:webHidden/>
                <w:color w:val="626366" w:themeColor="text2"/>
              </w:rPr>
              <w:fldChar w:fldCharType="end"/>
            </w:r>
          </w:hyperlink>
        </w:p>
        <w:p w14:paraId="59CA8484" w14:textId="4EFBC93A"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28" w:history="1">
            <w:r w:rsidRPr="00F955D6">
              <w:rPr>
                <w:rStyle w:val="Hyperlink"/>
                <w:noProof/>
                <w:color w:val="626366" w:themeColor="text2"/>
              </w:rPr>
              <w:t>Required local activities: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_Toc97032228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w:t>
            </w:r>
            <w:r w:rsidRPr="00F955D6">
              <w:rPr>
                <w:noProof/>
                <w:webHidden/>
                <w:color w:val="626366" w:themeColor="text2"/>
              </w:rPr>
              <w:fldChar w:fldCharType="end"/>
            </w:r>
          </w:hyperlink>
        </w:p>
        <w:p w14:paraId="494AB32A" w14:textId="5226A54E"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29" w:history="1">
            <w:r w:rsidRPr="00F955D6">
              <w:rPr>
                <w:rStyle w:val="Hyperlink"/>
                <w:noProof/>
                <w:color w:val="626366" w:themeColor="text2"/>
              </w:rPr>
              <w:t>Part II: General information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_Toc97032229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w:t>
            </w:r>
            <w:r w:rsidRPr="00F955D6">
              <w:rPr>
                <w:noProof/>
                <w:webHidden/>
                <w:color w:val="626366" w:themeColor="text2"/>
              </w:rPr>
              <w:fldChar w:fldCharType="end"/>
            </w:r>
          </w:hyperlink>
        </w:p>
        <w:p w14:paraId="51C82BB9" w14:textId="66CF53F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0" w:history="1">
            <w:r w:rsidRPr="00F955D6">
              <w:rPr>
                <w:rStyle w:val="Hyperlink"/>
                <w:noProof/>
                <w:color w:val="626366" w:themeColor="text2"/>
              </w:rPr>
              <w:t>State parties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w:t>
            </w:r>
            <w:r w:rsidRPr="00F955D6">
              <w:rPr>
                <w:noProof/>
                <w:webHidden/>
                <w:color w:val="626366" w:themeColor="text2"/>
              </w:rPr>
              <w:fldChar w:fldCharType="end"/>
            </w:r>
          </w:hyperlink>
        </w:p>
        <w:p w14:paraId="07422D67" w14:textId="37CF1B4B"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1" w:history="1">
            <w:r w:rsidRPr="00F955D6">
              <w:rPr>
                <w:rStyle w:val="Hyperlink"/>
                <w:noProof/>
                <w:color w:val="626366" w:themeColor="text2"/>
              </w:rPr>
              <w:t>Introduction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5</w:t>
            </w:r>
            <w:r w:rsidRPr="00F955D6">
              <w:rPr>
                <w:noProof/>
                <w:webHidden/>
                <w:color w:val="626366" w:themeColor="text2"/>
              </w:rPr>
              <w:fldChar w:fldCharType="end"/>
            </w:r>
          </w:hyperlink>
        </w:p>
        <w:p w14:paraId="10D4900D" w14:textId="5E432137"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2" w:history="1">
            <w:r w:rsidRPr="00F955D6">
              <w:rPr>
                <w:rStyle w:val="Hyperlink"/>
                <w:noProof/>
                <w:color w:val="626366" w:themeColor="text2"/>
              </w:rPr>
              <w:t>Purpose and goals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5</w:t>
            </w:r>
            <w:r w:rsidRPr="00F955D6">
              <w:rPr>
                <w:noProof/>
                <w:webHidden/>
                <w:color w:val="626366" w:themeColor="text2"/>
              </w:rPr>
              <w:fldChar w:fldCharType="end"/>
            </w:r>
          </w:hyperlink>
        </w:p>
        <w:p w14:paraId="45A70F13" w14:textId="5A157ED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3" w:history="1">
            <w:r w:rsidRPr="00F955D6">
              <w:rPr>
                <w:rStyle w:val="Hyperlink"/>
                <w:noProof/>
                <w:color w:val="626366" w:themeColor="text2"/>
              </w:rPr>
              <w:t>Direct and equitable access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5</w:t>
            </w:r>
            <w:r w:rsidRPr="00F955D6">
              <w:rPr>
                <w:noProof/>
                <w:webHidden/>
                <w:color w:val="626366" w:themeColor="text2"/>
              </w:rPr>
              <w:fldChar w:fldCharType="end"/>
            </w:r>
          </w:hyperlink>
        </w:p>
        <w:p w14:paraId="34FA2944" w14:textId="2B5B7B01"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34" w:history="1">
            <w:r w:rsidRPr="00F955D6">
              <w:rPr>
                <w:rStyle w:val="Hyperlink"/>
                <w:noProof/>
                <w:color w:val="626366" w:themeColor="text2"/>
              </w:rPr>
              <w:t>Part III: Accountability practices and the national reporting system (NRS)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5</w:t>
            </w:r>
            <w:r w:rsidRPr="00F955D6">
              <w:rPr>
                <w:noProof/>
                <w:webHidden/>
                <w:color w:val="626366" w:themeColor="text2"/>
              </w:rPr>
              <w:fldChar w:fldCharType="end"/>
            </w:r>
          </w:hyperlink>
        </w:p>
        <w:p w14:paraId="7C0DD59D" w14:textId="2CA4912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5" w:history="1">
            <w:r w:rsidRPr="00F955D6">
              <w:rPr>
                <w:rStyle w:val="Hyperlink"/>
                <w:noProof/>
                <w:color w:val="626366" w:themeColor="text2"/>
              </w:rPr>
              <w:t>Using the state data collection system</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5</w:t>
            </w:r>
            <w:r w:rsidRPr="00F955D6">
              <w:rPr>
                <w:noProof/>
                <w:webHidden/>
                <w:color w:val="626366" w:themeColor="text2"/>
              </w:rPr>
              <w:fldChar w:fldCharType="end"/>
            </w:r>
          </w:hyperlink>
        </w:p>
        <w:p w14:paraId="39C8E5EA" w14:textId="0D9A0333"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6" w:history="1">
            <w:r w:rsidRPr="00F955D6">
              <w:rPr>
                <w:rStyle w:val="Hyperlink"/>
                <w:noProof/>
                <w:color w:val="626366" w:themeColor="text2"/>
              </w:rPr>
              <w:t>LACES trainings (State)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6</w:t>
            </w:r>
            <w:r w:rsidRPr="00F955D6">
              <w:rPr>
                <w:noProof/>
                <w:webHidden/>
                <w:color w:val="626366" w:themeColor="text2"/>
              </w:rPr>
              <w:fldChar w:fldCharType="end"/>
            </w:r>
          </w:hyperlink>
        </w:p>
        <w:p w14:paraId="6B2921D7" w14:textId="4F36FD43"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7" w:history="1">
            <w:r w:rsidRPr="00F955D6">
              <w:rPr>
                <w:rStyle w:val="Hyperlink"/>
                <w:noProof/>
                <w:color w:val="626366" w:themeColor="text2"/>
              </w:rPr>
              <w:t xml:space="preserve">Required state reports </w:t>
            </w:r>
            <w:r w:rsidRPr="00F955D6">
              <w:rPr>
                <w:rStyle w:val="Hyperlink"/>
                <w:i/>
                <w:noProof/>
                <w:color w:val="626366" w:themeColor="text2"/>
              </w:rPr>
              <w:t>(State)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6</w:t>
            </w:r>
            <w:r w:rsidRPr="00F955D6">
              <w:rPr>
                <w:noProof/>
                <w:webHidden/>
                <w:color w:val="626366" w:themeColor="text2"/>
              </w:rPr>
              <w:fldChar w:fldCharType="end"/>
            </w:r>
          </w:hyperlink>
        </w:p>
        <w:p w14:paraId="24041B29" w14:textId="70D25AFB"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8" w:history="1">
            <w:r w:rsidRPr="00F955D6">
              <w:rPr>
                <w:rStyle w:val="Hyperlink"/>
                <w:noProof/>
                <w:color w:val="626366" w:themeColor="text2"/>
              </w:rPr>
              <w:t>Assessment policy and distance learning protocols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6</w:t>
            </w:r>
            <w:r w:rsidRPr="00F955D6">
              <w:rPr>
                <w:noProof/>
                <w:webHidden/>
                <w:color w:val="626366" w:themeColor="text2"/>
              </w:rPr>
              <w:fldChar w:fldCharType="end"/>
            </w:r>
          </w:hyperlink>
        </w:p>
        <w:p w14:paraId="4C92B6A8" w14:textId="738A7852"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39" w:history="1">
            <w:r w:rsidRPr="00F955D6">
              <w:rPr>
                <w:rStyle w:val="Hyperlink"/>
                <w:noProof/>
                <w:color w:val="626366" w:themeColor="text2"/>
              </w:rPr>
              <w:t>Core indicators of performance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_Toc97032239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7</w:t>
            </w:r>
            <w:r w:rsidRPr="00F955D6">
              <w:rPr>
                <w:noProof/>
                <w:webHidden/>
                <w:color w:val="626366" w:themeColor="text2"/>
              </w:rPr>
              <w:fldChar w:fldCharType="end"/>
            </w:r>
          </w:hyperlink>
        </w:p>
        <w:p w14:paraId="33761ECD" w14:textId="469C712E"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40" w:history="1">
            <w:r w:rsidRPr="00F955D6">
              <w:rPr>
                <w:rStyle w:val="Hyperlink"/>
                <w:noProof/>
                <w:color w:val="626366" w:themeColor="text2"/>
              </w:rPr>
              <w:t>Part IV: Consortia applications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7</w:t>
            </w:r>
            <w:r w:rsidRPr="00F955D6">
              <w:rPr>
                <w:noProof/>
                <w:webHidden/>
                <w:color w:val="626366" w:themeColor="text2"/>
              </w:rPr>
              <w:fldChar w:fldCharType="end"/>
            </w:r>
          </w:hyperlink>
        </w:p>
        <w:p w14:paraId="55887B28" w14:textId="65EBCF04"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41" w:history="1">
            <w:r w:rsidRPr="00F955D6">
              <w:rPr>
                <w:rStyle w:val="Hyperlink"/>
                <w:noProof/>
                <w:color w:val="626366" w:themeColor="text2"/>
              </w:rPr>
              <w:t>Part V: Cost guidelines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8</w:t>
            </w:r>
            <w:r w:rsidRPr="00F955D6">
              <w:rPr>
                <w:noProof/>
                <w:webHidden/>
                <w:color w:val="626366" w:themeColor="text2"/>
              </w:rPr>
              <w:fldChar w:fldCharType="end"/>
            </w:r>
          </w:hyperlink>
        </w:p>
        <w:p w14:paraId="6FE9A1D1" w14:textId="34B437D4"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2" w:history="1">
            <w:r w:rsidRPr="00F955D6">
              <w:rPr>
                <w:rStyle w:val="Hyperlink"/>
                <w:noProof/>
                <w:color w:val="626366" w:themeColor="text2"/>
              </w:rPr>
              <w:t>Local applications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8</w:t>
            </w:r>
            <w:r w:rsidRPr="00F955D6">
              <w:rPr>
                <w:noProof/>
                <w:webHidden/>
                <w:color w:val="626366" w:themeColor="text2"/>
              </w:rPr>
              <w:fldChar w:fldCharType="end"/>
            </w:r>
          </w:hyperlink>
        </w:p>
        <w:p w14:paraId="70F1CB87" w14:textId="1CB1602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3" w:history="1">
            <w:r w:rsidRPr="00F955D6">
              <w:rPr>
                <w:rStyle w:val="Hyperlink"/>
                <w:noProof/>
                <w:color w:val="626366" w:themeColor="text2"/>
              </w:rPr>
              <w:t xml:space="preserve">Available funding </w:t>
            </w:r>
            <w:r w:rsidRPr="00F955D6">
              <w:rPr>
                <w:rStyle w:val="Hyperlink"/>
                <w:i/>
                <w:noProof/>
                <w:color w:val="626366" w:themeColor="text2"/>
              </w:rPr>
              <w:t>(State)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8</w:t>
            </w:r>
            <w:r w:rsidRPr="00F955D6">
              <w:rPr>
                <w:noProof/>
                <w:webHidden/>
                <w:color w:val="626366" w:themeColor="text2"/>
              </w:rPr>
              <w:fldChar w:fldCharType="end"/>
            </w:r>
          </w:hyperlink>
        </w:p>
        <w:p w14:paraId="0719FCF2" w14:textId="41C59D46"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4" w:history="1">
            <w:r w:rsidRPr="00F955D6">
              <w:rPr>
                <w:rStyle w:val="Hyperlink"/>
                <w:noProof/>
                <w:color w:val="626366" w:themeColor="text2"/>
              </w:rPr>
              <w:t>Local administrative cost limits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8</w:t>
            </w:r>
            <w:r w:rsidRPr="00F955D6">
              <w:rPr>
                <w:noProof/>
                <w:webHidden/>
                <w:color w:val="626366" w:themeColor="text2"/>
              </w:rPr>
              <w:fldChar w:fldCharType="end"/>
            </w:r>
          </w:hyperlink>
        </w:p>
        <w:p w14:paraId="0B098FFB" w14:textId="071381A6"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5" w:history="1">
            <w:r w:rsidRPr="00F955D6">
              <w:rPr>
                <w:rStyle w:val="Hyperlink"/>
                <w:noProof/>
                <w:color w:val="626366" w:themeColor="text2"/>
              </w:rPr>
              <w:t>Supplement, not supplant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9</w:t>
            </w:r>
            <w:r w:rsidRPr="00F955D6">
              <w:rPr>
                <w:noProof/>
                <w:webHidden/>
                <w:color w:val="626366" w:themeColor="text2"/>
              </w:rPr>
              <w:fldChar w:fldCharType="end"/>
            </w:r>
          </w:hyperlink>
        </w:p>
        <w:p w14:paraId="08E54F47" w14:textId="18B4442A"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6" w:history="1">
            <w:r w:rsidRPr="00F955D6">
              <w:rPr>
                <w:rStyle w:val="Hyperlink"/>
                <w:noProof/>
                <w:color w:val="626366" w:themeColor="text2"/>
              </w:rPr>
              <w:t>Grant duration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9</w:t>
            </w:r>
            <w:r w:rsidRPr="00F955D6">
              <w:rPr>
                <w:noProof/>
                <w:webHidden/>
                <w:color w:val="626366" w:themeColor="text2"/>
              </w:rPr>
              <w:fldChar w:fldCharType="end"/>
            </w:r>
          </w:hyperlink>
        </w:p>
        <w:p w14:paraId="601F0805" w14:textId="0605C6F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7" w:history="1">
            <w:r w:rsidRPr="00F955D6">
              <w:rPr>
                <w:rStyle w:val="Hyperlink"/>
                <w:noProof/>
                <w:color w:val="626366" w:themeColor="text2"/>
              </w:rPr>
              <w:t>Program income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9</w:t>
            </w:r>
            <w:r w:rsidRPr="00F955D6">
              <w:rPr>
                <w:noProof/>
                <w:webHidden/>
                <w:color w:val="626366" w:themeColor="text2"/>
              </w:rPr>
              <w:fldChar w:fldCharType="end"/>
            </w:r>
          </w:hyperlink>
        </w:p>
        <w:p w14:paraId="21838E9F" w14:textId="185B3E86"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48" w:history="1">
            <w:r w:rsidRPr="00F955D6">
              <w:rPr>
                <w:rStyle w:val="Hyperlink"/>
                <w:noProof/>
                <w:color w:val="626366" w:themeColor="text2"/>
              </w:rPr>
              <w:t xml:space="preserve">Part VI: Application instructions </w:t>
            </w:r>
            <w:r w:rsidRPr="00F955D6">
              <w:rPr>
                <w:rStyle w:val="Hyperlink"/>
                <w:i/>
                <w:noProof/>
                <w:color w:val="626366" w:themeColor="text2"/>
              </w:rPr>
              <w:t>(State)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9</w:t>
            </w:r>
            <w:r w:rsidRPr="00F955D6">
              <w:rPr>
                <w:noProof/>
                <w:webHidden/>
                <w:color w:val="626366" w:themeColor="text2"/>
              </w:rPr>
              <w:fldChar w:fldCharType="end"/>
            </w:r>
          </w:hyperlink>
        </w:p>
        <w:p w14:paraId="4F032554" w14:textId="749B67A4"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49" w:history="1">
            <w:r w:rsidRPr="00F955D6">
              <w:rPr>
                <w:rStyle w:val="Hyperlink"/>
                <w:noProof/>
                <w:color w:val="626366" w:themeColor="text2"/>
              </w:rPr>
              <w:t>Preparing and submitting the application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_Toc97032249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9</w:t>
            </w:r>
            <w:r w:rsidRPr="00F955D6">
              <w:rPr>
                <w:noProof/>
                <w:webHidden/>
                <w:color w:val="626366" w:themeColor="text2"/>
              </w:rPr>
              <w:fldChar w:fldCharType="end"/>
            </w:r>
          </w:hyperlink>
        </w:p>
        <w:p w14:paraId="46BBF0DD" w14:textId="4D7FB38A"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0" w:history="1">
            <w:r w:rsidRPr="00F955D6">
              <w:rPr>
                <w:rStyle w:val="Hyperlink"/>
                <w:noProof/>
                <w:color w:val="626366" w:themeColor="text2"/>
              </w:rPr>
              <w:t>Schedule of events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10</w:t>
            </w:r>
            <w:r w:rsidRPr="00F955D6">
              <w:rPr>
                <w:noProof/>
                <w:webHidden/>
                <w:color w:val="626366" w:themeColor="text2"/>
              </w:rPr>
              <w:fldChar w:fldCharType="end"/>
            </w:r>
          </w:hyperlink>
        </w:p>
        <w:p w14:paraId="331436F6" w14:textId="1DB2B999"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1" w:history="1">
            <w:r w:rsidRPr="00F955D6">
              <w:rPr>
                <w:rStyle w:val="Hyperlink"/>
                <w:noProof/>
                <w:color w:val="626366" w:themeColor="text2"/>
              </w:rPr>
              <w:t>Grant fund use and limitations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11</w:t>
            </w:r>
            <w:r w:rsidRPr="00F955D6">
              <w:rPr>
                <w:noProof/>
                <w:webHidden/>
                <w:color w:val="626366" w:themeColor="text2"/>
              </w:rPr>
              <w:fldChar w:fldCharType="end"/>
            </w:r>
          </w:hyperlink>
        </w:p>
        <w:p w14:paraId="298D4BB1" w14:textId="0B4E9C83"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2" w:history="1">
            <w:r w:rsidRPr="00F955D6">
              <w:rPr>
                <w:rStyle w:val="Hyperlink"/>
                <w:noProof/>
                <w:color w:val="626366" w:themeColor="text2"/>
              </w:rPr>
              <w:t>Bidders’ conference and further information (optional)</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11</w:t>
            </w:r>
            <w:r w:rsidRPr="00F955D6">
              <w:rPr>
                <w:noProof/>
                <w:webHidden/>
                <w:color w:val="626366" w:themeColor="text2"/>
              </w:rPr>
              <w:fldChar w:fldCharType="end"/>
            </w:r>
          </w:hyperlink>
        </w:p>
        <w:p w14:paraId="2C9D945A" w14:textId="1C675695"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3" w:history="1">
            <w:r w:rsidRPr="00F955D6">
              <w:rPr>
                <w:rStyle w:val="Hyperlink"/>
                <w:noProof/>
                <w:color w:val="626366" w:themeColor="text2"/>
              </w:rPr>
              <w:t>Disposition of applications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11</w:t>
            </w:r>
            <w:r w:rsidRPr="00F955D6">
              <w:rPr>
                <w:noProof/>
                <w:webHidden/>
                <w:color w:val="626366" w:themeColor="text2"/>
              </w:rPr>
              <w:fldChar w:fldCharType="end"/>
            </w:r>
          </w:hyperlink>
        </w:p>
        <w:p w14:paraId="34510C60" w14:textId="6FC82EBF"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4" w:history="1">
            <w:r w:rsidRPr="00F955D6">
              <w:rPr>
                <w:rStyle w:val="Hyperlink"/>
                <w:noProof/>
                <w:color w:val="626366" w:themeColor="text2"/>
              </w:rPr>
              <w:t>Grant awards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11</w:t>
            </w:r>
            <w:r w:rsidRPr="00F955D6">
              <w:rPr>
                <w:noProof/>
                <w:webHidden/>
                <w:color w:val="626366" w:themeColor="text2"/>
              </w:rPr>
              <w:fldChar w:fldCharType="end"/>
            </w:r>
          </w:hyperlink>
        </w:p>
        <w:p w14:paraId="245483E3" w14:textId="48E54C19"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5" w:history="1">
            <w:r w:rsidRPr="00F955D6">
              <w:rPr>
                <w:rStyle w:val="Hyperlink"/>
                <w:noProof/>
                <w:color w:val="626366" w:themeColor="text2"/>
              </w:rPr>
              <w:t>Proposal cover</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12</w:t>
            </w:r>
            <w:r w:rsidRPr="00F955D6">
              <w:rPr>
                <w:noProof/>
                <w:webHidden/>
                <w:color w:val="626366" w:themeColor="text2"/>
              </w:rPr>
              <w:fldChar w:fldCharType="end"/>
            </w:r>
          </w:hyperlink>
        </w:p>
        <w:p w14:paraId="59545A1B" w14:textId="2E838453"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6" w:history="1">
            <w:r w:rsidRPr="00F955D6">
              <w:rPr>
                <w:rStyle w:val="Hyperlink"/>
                <w:noProof/>
                <w:color w:val="626366" w:themeColor="text2"/>
              </w:rPr>
              <w:t>General and program assurances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12</w:t>
            </w:r>
            <w:r w:rsidRPr="00F955D6">
              <w:rPr>
                <w:noProof/>
                <w:webHidden/>
                <w:color w:val="626366" w:themeColor="text2"/>
              </w:rPr>
              <w:fldChar w:fldCharType="end"/>
            </w:r>
          </w:hyperlink>
        </w:p>
        <w:p w14:paraId="141191F5" w14:textId="0CC60C9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7" w:history="1">
            <w:r w:rsidRPr="00F955D6">
              <w:rPr>
                <w:rStyle w:val="Hyperlink"/>
                <w:noProof/>
                <w:color w:val="626366" w:themeColor="text2"/>
              </w:rPr>
              <w:t>13 considerations for funding Title II programs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14</w:t>
            </w:r>
            <w:r w:rsidRPr="00F955D6">
              <w:rPr>
                <w:noProof/>
                <w:webHidden/>
                <w:color w:val="626366" w:themeColor="text2"/>
              </w:rPr>
              <w:fldChar w:fldCharType="end"/>
            </w:r>
          </w:hyperlink>
        </w:p>
        <w:p w14:paraId="011916CF" w14:textId="711F79ED"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58" w:history="1">
            <w:r w:rsidRPr="00F955D6">
              <w:rPr>
                <w:rStyle w:val="Hyperlink"/>
                <w:noProof/>
                <w:color w:val="626366" w:themeColor="text2"/>
              </w:rPr>
              <w:t>Part VII: Application review and evaluation process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16</w:t>
            </w:r>
            <w:r w:rsidRPr="00F955D6">
              <w:rPr>
                <w:noProof/>
                <w:webHidden/>
                <w:color w:val="626366" w:themeColor="text2"/>
              </w:rPr>
              <w:fldChar w:fldCharType="end"/>
            </w:r>
          </w:hyperlink>
        </w:p>
        <w:p w14:paraId="3A8CBC85" w14:textId="4B71BF52"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59" w:history="1">
            <w:r w:rsidRPr="00F955D6">
              <w:rPr>
                <w:rStyle w:val="Hyperlink"/>
                <w:noProof/>
                <w:color w:val="626366" w:themeColor="text2"/>
              </w:rPr>
              <w:t>Application pre-screening process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_Toc97032259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16</w:t>
            </w:r>
            <w:r w:rsidRPr="00F955D6">
              <w:rPr>
                <w:noProof/>
                <w:webHidden/>
                <w:color w:val="626366" w:themeColor="text2"/>
              </w:rPr>
              <w:fldChar w:fldCharType="end"/>
            </w:r>
          </w:hyperlink>
        </w:p>
        <w:p w14:paraId="4429126F" w14:textId="165B045D"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60" w:history="1">
            <w:r w:rsidRPr="00F955D6">
              <w:rPr>
                <w:rStyle w:val="Hyperlink"/>
                <w:noProof/>
                <w:color w:val="626366" w:themeColor="text2"/>
              </w:rPr>
              <w:t>Selection process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17</w:t>
            </w:r>
            <w:r w:rsidRPr="00F955D6">
              <w:rPr>
                <w:noProof/>
                <w:webHidden/>
                <w:color w:val="626366" w:themeColor="text2"/>
              </w:rPr>
              <w:fldChar w:fldCharType="end"/>
            </w:r>
          </w:hyperlink>
        </w:p>
        <w:p w14:paraId="76B502A3" w14:textId="3EF0ED61" w:rsidR="00572160" w:rsidRPr="00F955D6" w:rsidRDefault="00572160">
          <w:pPr>
            <w:pStyle w:val="TOC1"/>
            <w:tabs>
              <w:tab w:val="right" w:leader="dot" w:pos="9350"/>
            </w:tabs>
            <w:rPr>
              <w:rFonts w:asciiTheme="minorHAnsi" w:eastAsiaTheme="minorEastAsia" w:hAnsiTheme="minorHAnsi" w:cstheme="minorBidi"/>
              <w:noProof/>
              <w:color w:val="626366" w:themeColor="text2"/>
            </w:rPr>
          </w:pPr>
          <w:hyperlink w:anchor="_Toc97032261" w:history="1">
            <w:r w:rsidRPr="00F955D6">
              <w:rPr>
                <w:rStyle w:val="Hyperlink"/>
                <w:noProof/>
                <w:color w:val="626366" w:themeColor="text2"/>
              </w:rPr>
              <w:t>Section II: Application assurances: the application, narrative, and budget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18</w:t>
            </w:r>
            <w:r w:rsidRPr="00F955D6">
              <w:rPr>
                <w:noProof/>
                <w:webHidden/>
                <w:color w:val="626366" w:themeColor="text2"/>
              </w:rPr>
              <w:fldChar w:fldCharType="end"/>
            </w:r>
          </w:hyperlink>
        </w:p>
        <w:p w14:paraId="19333103" w14:textId="1CCDD835"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62" w:history="1">
            <w:r w:rsidRPr="00F955D6">
              <w:rPr>
                <w:rStyle w:val="Hyperlink"/>
                <w:noProof/>
                <w:color w:val="626366" w:themeColor="text2"/>
              </w:rPr>
              <w:t>Adult Education and Family Literacy ACT (AEFLA) 2021-2026 Renewable Grant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18</w:t>
            </w:r>
            <w:r w:rsidRPr="00F955D6">
              <w:rPr>
                <w:noProof/>
                <w:webHidden/>
                <w:color w:val="626366" w:themeColor="text2"/>
              </w:rPr>
              <w:fldChar w:fldCharType="end"/>
            </w:r>
          </w:hyperlink>
        </w:p>
        <w:p w14:paraId="5BEBF510" w14:textId="6AAF6213"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63" w:history="1">
            <w:r w:rsidRPr="00F955D6">
              <w:rPr>
                <w:rStyle w:val="Hyperlink"/>
                <w:noProof/>
                <w:color w:val="626366" w:themeColor="text2"/>
              </w:rPr>
              <w:t>Cover Page for Initial Year in the Cycle: 2021/2022</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18</w:t>
            </w:r>
            <w:r w:rsidRPr="00F955D6">
              <w:rPr>
                <w:noProof/>
                <w:webHidden/>
                <w:color w:val="626366" w:themeColor="text2"/>
              </w:rPr>
              <w:fldChar w:fldCharType="end"/>
            </w:r>
          </w:hyperlink>
        </w:p>
        <w:p w14:paraId="062550C4" w14:textId="2097922D"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64" w:history="1">
            <w:r w:rsidRPr="00F955D6">
              <w:rPr>
                <w:rStyle w:val="Hyperlink"/>
                <w:noProof/>
                <w:color w:val="626366" w:themeColor="text2"/>
              </w:rPr>
              <w:t>Project funding by program type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19</w:t>
            </w:r>
            <w:r w:rsidRPr="00F955D6">
              <w:rPr>
                <w:noProof/>
                <w:webHidden/>
                <w:color w:val="626366" w:themeColor="text2"/>
              </w:rPr>
              <w:fldChar w:fldCharType="end"/>
            </w:r>
          </w:hyperlink>
        </w:p>
        <w:p w14:paraId="60981C88" w14:textId="327DB9C8"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65" w:history="1">
            <w:r w:rsidRPr="00F955D6">
              <w:rPr>
                <w:rStyle w:val="Hyperlink"/>
                <w:noProof/>
                <w:color w:val="626366" w:themeColor="text2"/>
              </w:rPr>
              <w:t>Part I: pre-screening of applications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19</w:t>
            </w:r>
            <w:r w:rsidRPr="00F955D6">
              <w:rPr>
                <w:noProof/>
                <w:webHidden/>
                <w:color w:val="626366" w:themeColor="text2"/>
              </w:rPr>
              <w:fldChar w:fldCharType="end"/>
            </w:r>
          </w:hyperlink>
        </w:p>
        <w:p w14:paraId="468B897D" w14:textId="1CC3389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66" w:history="1">
            <w:r w:rsidRPr="00F955D6">
              <w:rPr>
                <w:rStyle w:val="Hyperlink"/>
                <w:noProof/>
                <w:color w:val="626366" w:themeColor="text2"/>
              </w:rPr>
              <w:t>Demonstrated effectiveness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19</w:t>
            </w:r>
            <w:r w:rsidRPr="00F955D6">
              <w:rPr>
                <w:noProof/>
                <w:webHidden/>
                <w:color w:val="626366" w:themeColor="text2"/>
              </w:rPr>
              <w:fldChar w:fldCharType="end"/>
            </w:r>
          </w:hyperlink>
        </w:p>
        <w:p w14:paraId="72265274" w14:textId="6D1C2DB4"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67" w:history="1">
            <w:r w:rsidRPr="00F955D6">
              <w:rPr>
                <w:rStyle w:val="Hyperlink"/>
                <w:noProof/>
                <w:color w:val="626366" w:themeColor="text2"/>
              </w:rPr>
              <w:t>Demonstrated Effectiveness Cover Page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19</w:t>
            </w:r>
            <w:r w:rsidRPr="00F955D6">
              <w:rPr>
                <w:noProof/>
                <w:webHidden/>
                <w:color w:val="626366" w:themeColor="text2"/>
              </w:rPr>
              <w:fldChar w:fldCharType="end"/>
            </w:r>
          </w:hyperlink>
        </w:p>
        <w:p w14:paraId="4336285F" w14:textId="78E4A09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68" w:history="1">
            <w:r w:rsidRPr="00F955D6">
              <w:rPr>
                <w:rStyle w:val="Hyperlink"/>
                <w:noProof/>
                <w:color w:val="626366" w:themeColor="text2"/>
              </w:rPr>
              <w:t>Part I: Application materials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19</w:t>
            </w:r>
            <w:r w:rsidRPr="00F955D6">
              <w:rPr>
                <w:noProof/>
                <w:webHidden/>
                <w:color w:val="626366" w:themeColor="text2"/>
              </w:rPr>
              <w:fldChar w:fldCharType="end"/>
            </w:r>
          </w:hyperlink>
        </w:p>
        <w:p w14:paraId="0FB7A4A6" w14:textId="24E12620"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69" w:history="1">
            <w:r w:rsidRPr="00F955D6">
              <w:rPr>
                <w:rStyle w:val="Hyperlink"/>
                <w:noProof/>
                <w:color w:val="626366" w:themeColor="text2"/>
              </w:rPr>
              <w:t>Part II: Narrative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_Toc97032269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20</w:t>
            </w:r>
            <w:r w:rsidRPr="00F955D6">
              <w:rPr>
                <w:noProof/>
                <w:webHidden/>
                <w:color w:val="626366" w:themeColor="text2"/>
              </w:rPr>
              <w:fldChar w:fldCharType="end"/>
            </w:r>
          </w:hyperlink>
        </w:p>
        <w:p w14:paraId="13342982" w14:textId="3782B76B"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0" w:history="1">
            <w:r w:rsidRPr="00F955D6">
              <w:rPr>
                <w:rStyle w:val="Hyperlink"/>
                <w:noProof/>
                <w:color w:val="626366" w:themeColor="text2"/>
              </w:rPr>
              <w:t>Consideration #1: Responsiveness to need</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20</w:t>
            </w:r>
            <w:r w:rsidRPr="00F955D6">
              <w:rPr>
                <w:noProof/>
                <w:webHidden/>
                <w:color w:val="626366" w:themeColor="text2"/>
              </w:rPr>
              <w:fldChar w:fldCharType="end"/>
            </w:r>
          </w:hyperlink>
        </w:p>
        <w:p w14:paraId="5329125A" w14:textId="6A580E46"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1" w:history="1">
            <w:r w:rsidRPr="00F955D6">
              <w:rPr>
                <w:rStyle w:val="Hyperlink"/>
                <w:noProof/>
                <w:color w:val="626366" w:themeColor="text2"/>
              </w:rPr>
              <w:t>Consideration #2: Serving individuals with disabilities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20</w:t>
            </w:r>
            <w:r w:rsidRPr="00F955D6">
              <w:rPr>
                <w:noProof/>
                <w:webHidden/>
                <w:color w:val="626366" w:themeColor="text2"/>
              </w:rPr>
              <w:fldChar w:fldCharType="end"/>
            </w:r>
          </w:hyperlink>
        </w:p>
        <w:p w14:paraId="69B1F463" w14:textId="2B49B0F8"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2" w:history="1">
            <w:r w:rsidRPr="00F955D6">
              <w:rPr>
                <w:rStyle w:val="Hyperlink"/>
                <w:noProof/>
                <w:color w:val="626366" w:themeColor="text2"/>
              </w:rPr>
              <w:t>Consideration #3: Past effectiveness and measurable goals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21</w:t>
            </w:r>
            <w:r w:rsidRPr="00F955D6">
              <w:rPr>
                <w:noProof/>
                <w:webHidden/>
                <w:color w:val="626366" w:themeColor="text2"/>
              </w:rPr>
              <w:fldChar w:fldCharType="end"/>
            </w:r>
          </w:hyperlink>
        </w:p>
        <w:p w14:paraId="6AF9772B" w14:textId="1220F613"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3" w:history="1">
            <w:r w:rsidRPr="00F955D6">
              <w:rPr>
                <w:rStyle w:val="Hyperlink"/>
                <w:noProof/>
                <w:color w:val="626366" w:themeColor="text2"/>
              </w:rPr>
              <w:t>Consideration #4: Local plan and one-stop alignment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21</w:t>
            </w:r>
            <w:r w:rsidRPr="00F955D6">
              <w:rPr>
                <w:noProof/>
                <w:webHidden/>
                <w:color w:val="626366" w:themeColor="text2"/>
              </w:rPr>
              <w:fldChar w:fldCharType="end"/>
            </w:r>
          </w:hyperlink>
        </w:p>
        <w:p w14:paraId="7F5D9A76" w14:textId="49F91D8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4" w:history="1">
            <w:r w:rsidRPr="00F955D6">
              <w:rPr>
                <w:rStyle w:val="Hyperlink"/>
                <w:noProof/>
                <w:color w:val="626366" w:themeColor="text2"/>
              </w:rPr>
              <w:t>Consideration #5: Intensity, quality and duration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21</w:t>
            </w:r>
            <w:r w:rsidRPr="00F955D6">
              <w:rPr>
                <w:noProof/>
                <w:webHidden/>
                <w:color w:val="626366" w:themeColor="text2"/>
              </w:rPr>
              <w:fldChar w:fldCharType="end"/>
            </w:r>
          </w:hyperlink>
        </w:p>
        <w:p w14:paraId="44FBAC29" w14:textId="5CA47590"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5" w:history="1">
            <w:r w:rsidRPr="00F955D6">
              <w:rPr>
                <w:rStyle w:val="Hyperlink"/>
                <w:noProof/>
                <w:color w:val="626366" w:themeColor="text2"/>
              </w:rPr>
              <w:t>Consideration #6: Effective educational practices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21</w:t>
            </w:r>
            <w:r w:rsidRPr="00F955D6">
              <w:rPr>
                <w:noProof/>
                <w:webHidden/>
                <w:color w:val="626366" w:themeColor="text2"/>
              </w:rPr>
              <w:fldChar w:fldCharType="end"/>
            </w:r>
          </w:hyperlink>
        </w:p>
        <w:p w14:paraId="06086E26" w14:textId="2CFFC960"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6" w:history="1">
            <w:r w:rsidRPr="00F955D6">
              <w:rPr>
                <w:rStyle w:val="Hyperlink"/>
                <w:noProof/>
                <w:color w:val="626366" w:themeColor="text2"/>
              </w:rPr>
              <w:t>Consideration #7: Use of technology</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21</w:t>
            </w:r>
            <w:r w:rsidRPr="00F955D6">
              <w:rPr>
                <w:noProof/>
                <w:webHidden/>
                <w:color w:val="626366" w:themeColor="text2"/>
              </w:rPr>
              <w:fldChar w:fldCharType="end"/>
            </w:r>
          </w:hyperlink>
        </w:p>
        <w:p w14:paraId="0C7665B3" w14:textId="11DB44E6"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7" w:history="1">
            <w:r w:rsidRPr="00F955D6">
              <w:rPr>
                <w:rStyle w:val="Hyperlink"/>
                <w:noProof/>
                <w:color w:val="626366" w:themeColor="text2"/>
              </w:rPr>
              <w:t>Consideration #8: Integrated Education and Training</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21</w:t>
            </w:r>
            <w:r w:rsidRPr="00F955D6">
              <w:rPr>
                <w:noProof/>
                <w:webHidden/>
                <w:color w:val="626366" w:themeColor="text2"/>
              </w:rPr>
              <w:fldChar w:fldCharType="end"/>
            </w:r>
          </w:hyperlink>
        </w:p>
        <w:p w14:paraId="352838DA" w14:textId="0E91EE3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8" w:history="1">
            <w:r w:rsidRPr="00F955D6">
              <w:rPr>
                <w:rStyle w:val="Hyperlink"/>
                <w:noProof/>
                <w:color w:val="626366" w:themeColor="text2"/>
              </w:rPr>
              <w:t>Consideration #9: Quality staffing</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22</w:t>
            </w:r>
            <w:r w:rsidRPr="00F955D6">
              <w:rPr>
                <w:noProof/>
                <w:webHidden/>
                <w:color w:val="626366" w:themeColor="text2"/>
              </w:rPr>
              <w:fldChar w:fldCharType="end"/>
            </w:r>
          </w:hyperlink>
        </w:p>
        <w:p w14:paraId="6319DF35" w14:textId="6314587B"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79" w:history="1">
            <w:r w:rsidRPr="00F955D6">
              <w:rPr>
                <w:rStyle w:val="Hyperlink"/>
                <w:noProof/>
                <w:color w:val="626366" w:themeColor="text2"/>
              </w:rPr>
              <w:t>Consideration #10: Coordination of support services/collaboration for developing career pathways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_Toc97032279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22</w:t>
            </w:r>
            <w:r w:rsidRPr="00F955D6">
              <w:rPr>
                <w:noProof/>
                <w:webHidden/>
                <w:color w:val="626366" w:themeColor="text2"/>
              </w:rPr>
              <w:fldChar w:fldCharType="end"/>
            </w:r>
          </w:hyperlink>
        </w:p>
        <w:p w14:paraId="7294D030" w14:textId="09D18A5A"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80" w:history="1">
            <w:r w:rsidRPr="00F955D6">
              <w:rPr>
                <w:rStyle w:val="Hyperlink"/>
                <w:noProof/>
                <w:color w:val="626366" w:themeColor="text2"/>
              </w:rPr>
              <w:t>Consideration #11: Flexible schedules and coordination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22</w:t>
            </w:r>
            <w:r w:rsidRPr="00F955D6">
              <w:rPr>
                <w:noProof/>
                <w:webHidden/>
                <w:color w:val="626366" w:themeColor="text2"/>
              </w:rPr>
              <w:fldChar w:fldCharType="end"/>
            </w:r>
          </w:hyperlink>
        </w:p>
        <w:p w14:paraId="5203BCC5" w14:textId="40CA71D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81" w:history="1">
            <w:r w:rsidRPr="00F955D6">
              <w:rPr>
                <w:rStyle w:val="Hyperlink"/>
                <w:noProof/>
                <w:color w:val="626366" w:themeColor="text2"/>
              </w:rPr>
              <w:t>Consideration #12: Maintains high quality data collection system</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22</w:t>
            </w:r>
            <w:r w:rsidRPr="00F955D6">
              <w:rPr>
                <w:noProof/>
                <w:webHidden/>
                <w:color w:val="626366" w:themeColor="text2"/>
              </w:rPr>
              <w:fldChar w:fldCharType="end"/>
            </w:r>
          </w:hyperlink>
        </w:p>
        <w:p w14:paraId="746DAACE" w14:textId="37FDA126"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82" w:history="1">
            <w:r w:rsidRPr="00F955D6">
              <w:rPr>
                <w:rStyle w:val="Hyperlink"/>
                <w:noProof/>
                <w:color w:val="626366" w:themeColor="text2"/>
              </w:rPr>
              <w:t>Consideration #13: English Language Acquisition (ELA) Need</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23</w:t>
            </w:r>
            <w:r w:rsidRPr="00F955D6">
              <w:rPr>
                <w:noProof/>
                <w:webHidden/>
                <w:color w:val="626366" w:themeColor="text2"/>
              </w:rPr>
              <w:fldChar w:fldCharType="end"/>
            </w:r>
          </w:hyperlink>
        </w:p>
        <w:p w14:paraId="2E3E877D" w14:textId="09906880"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83" w:history="1">
            <w:r w:rsidRPr="00F955D6">
              <w:rPr>
                <w:rStyle w:val="Hyperlink"/>
                <w:noProof/>
                <w:color w:val="626366" w:themeColor="text2"/>
              </w:rPr>
              <w:t>Part III: Attachments (State)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23</w:t>
            </w:r>
            <w:r w:rsidRPr="00F955D6">
              <w:rPr>
                <w:noProof/>
                <w:webHidden/>
                <w:color w:val="626366" w:themeColor="text2"/>
              </w:rPr>
              <w:fldChar w:fldCharType="end"/>
            </w:r>
          </w:hyperlink>
        </w:p>
        <w:p w14:paraId="2FE09A8E" w14:textId="26AF580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84" w:history="1">
            <w:r w:rsidRPr="00F955D6">
              <w:rPr>
                <w:rStyle w:val="Hyperlink"/>
                <w:noProof/>
                <w:color w:val="626366" w:themeColor="text2"/>
              </w:rPr>
              <w:t>General Education Provisions Act (GEPA) Sec. 427 Attestation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23</w:t>
            </w:r>
            <w:r w:rsidRPr="00F955D6">
              <w:rPr>
                <w:noProof/>
                <w:webHidden/>
                <w:color w:val="626366" w:themeColor="text2"/>
              </w:rPr>
              <w:fldChar w:fldCharType="end"/>
            </w:r>
          </w:hyperlink>
        </w:p>
        <w:p w14:paraId="569612C0" w14:textId="1695B8CC"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85" w:history="1">
            <w:r w:rsidRPr="00F955D6">
              <w:rPr>
                <w:rStyle w:val="Hyperlink"/>
                <w:noProof/>
                <w:color w:val="626366" w:themeColor="text2"/>
              </w:rPr>
              <w:t>Confidentiality/non-disclosure agreement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24</w:t>
            </w:r>
            <w:r w:rsidRPr="00F955D6">
              <w:rPr>
                <w:noProof/>
                <w:webHidden/>
                <w:color w:val="626366" w:themeColor="text2"/>
              </w:rPr>
              <w:fldChar w:fldCharType="end"/>
            </w:r>
          </w:hyperlink>
        </w:p>
        <w:p w14:paraId="565A2F6F" w14:textId="4DDD0683"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86" w:history="1">
            <w:r w:rsidRPr="00F955D6">
              <w:rPr>
                <w:rStyle w:val="Hyperlink"/>
                <w:noProof/>
                <w:color w:val="626366" w:themeColor="text2"/>
              </w:rPr>
              <w:t>Participant’s signature page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24</w:t>
            </w:r>
            <w:r w:rsidRPr="00F955D6">
              <w:rPr>
                <w:noProof/>
                <w:webHidden/>
                <w:color w:val="626366" w:themeColor="text2"/>
              </w:rPr>
              <w:fldChar w:fldCharType="end"/>
            </w:r>
          </w:hyperlink>
        </w:p>
        <w:p w14:paraId="5CDA8D70" w14:textId="02146AFF"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87" w:history="1">
            <w:r w:rsidRPr="00F955D6">
              <w:rPr>
                <w:rStyle w:val="Hyperlink"/>
                <w:noProof/>
                <w:color w:val="626366" w:themeColor="text2"/>
              </w:rPr>
              <w:t>Part IV: Budget forms (</w:t>
            </w:r>
            <w:r w:rsidRPr="00F955D6">
              <w:rPr>
                <w:rStyle w:val="Hyperlink"/>
                <w:i/>
                <w:noProof/>
                <w:color w:val="626366" w:themeColor="text2"/>
              </w:rPr>
              <w:t>State</w:t>
            </w:r>
            <w:r w:rsidRPr="00F955D6">
              <w:rPr>
                <w:rStyle w:val="Hyperlink"/>
                <w:noProof/>
                <w:color w:val="626366" w:themeColor="text2"/>
              </w:rPr>
              <w: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25</w:t>
            </w:r>
            <w:r w:rsidRPr="00F955D6">
              <w:rPr>
                <w:noProof/>
                <w:webHidden/>
                <w:color w:val="626366" w:themeColor="text2"/>
              </w:rPr>
              <w:fldChar w:fldCharType="end"/>
            </w:r>
          </w:hyperlink>
        </w:p>
        <w:p w14:paraId="4770F2E7" w14:textId="41BDB82F"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88" w:history="1">
            <w:r w:rsidRPr="00F955D6">
              <w:rPr>
                <w:rStyle w:val="Hyperlink"/>
                <w:noProof/>
                <w:color w:val="626366" w:themeColor="text2"/>
              </w:rPr>
              <w:t>Waiver request to increase administrative costs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26</w:t>
            </w:r>
            <w:r w:rsidRPr="00F955D6">
              <w:rPr>
                <w:noProof/>
                <w:webHidden/>
                <w:color w:val="626366" w:themeColor="text2"/>
              </w:rPr>
              <w:fldChar w:fldCharType="end"/>
            </w:r>
          </w:hyperlink>
        </w:p>
        <w:p w14:paraId="5323735D" w14:textId="1851766A"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89" w:history="1">
            <w:r w:rsidRPr="00F955D6">
              <w:rPr>
                <w:rStyle w:val="Hyperlink"/>
                <w:noProof/>
                <w:color w:val="626366" w:themeColor="text2"/>
              </w:rPr>
              <w:t>Adult Education Family Literacy Act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_Toc97032289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26</w:t>
            </w:r>
            <w:r w:rsidRPr="00F955D6">
              <w:rPr>
                <w:noProof/>
                <w:webHidden/>
                <w:color w:val="626366" w:themeColor="text2"/>
              </w:rPr>
              <w:fldChar w:fldCharType="end"/>
            </w:r>
          </w:hyperlink>
        </w:p>
        <w:p w14:paraId="120DA2C3" w14:textId="729D0DAF"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90" w:history="1">
            <w:r w:rsidRPr="00F955D6">
              <w:rPr>
                <w:rStyle w:val="Hyperlink"/>
                <w:noProof/>
                <w:color w:val="626366" w:themeColor="text2"/>
              </w:rPr>
              <w:t>Waiver Request for Administrative Costs to Exceed 5% of Adult Education and Family Literacy Act Funds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26</w:t>
            </w:r>
            <w:r w:rsidRPr="00F955D6">
              <w:rPr>
                <w:noProof/>
                <w:webHidden/>
                <w:color w:val="626366" w:themeColor="text2"/>
              </w:rPr>
              <w:fldChar w:fldCharType="end"/>
            </w:r>
          </w:hyperlink>
        </w:p>
        <w:p w14:paraId="3029BC80" w14:textId="19860903"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91" w:history="1">
            <w:r w:rsidRPr="00F955D6">
              <w:rPr>
                <w:rStyle w:val="Hyperlink"/>
                <w:noProof/>
                <w:color w:val="626366" w:themeColor="text2"/>
              </w:rPr>
              <w:t>RFP: Corrections education and the education of other institutionalized individuals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27</w:t>
            </w:r>
            <w:r w:rsidRPr="00F955D6">
              <w:rPr>
                <w:noProof/>
                <w:webHidden/>
                <w:color w:val="626366" w:themeColor="text2"/>
              </w:rPr>
              <w:fldChar w:fldCharType="end"/>
            </w:r>
          </w:hyperlink>
        </w:p>
        <w:p w14:paraId="4C31540A" w14:textId="550EB18F"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92" w:history="1">
            <w:r w:rsidRPr="00F955D6">
              <w:rPr>
                <w:rStyle w:val="Hyperlink"/>
                <w:noProof/>
                <w:color w:val="626366" w:themeColor="text2"/>
              </w:rPr>
              <w:t>Part I: Application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27</w:t>
            </w:r>
            <w:r w:rsidRPr="00F955D6">
              <w:rPr>
                <w:noProof/>
                <w:webHidden/>
                <w:color w:val="626366" w:themeColor="text2"/>
              </w:rPr>
              <w:fldChar w:fldCharType="end"/>
            </w:r>
          </w:hyperlink>
        </w:p>
        <w:p w14:paraId="1B71DFCC" w14:textId="50CEC94E"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93" w:history="1">
            <w:r w:rsidRPr="00F955D6">
              <w:rPr>
                <w:rStyle w:val="Hyperlink"/>
                <w:noProof/>
                <w:color w:val="626366" w:themeColor="text2"/>
              </w:rPr>
              <w:t>Part II: Performance accountability</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28</w:t>
            </w:r>
            <w:r w:rsidRPr="00F955D6">
              <w:rPr>
                <w:noProof/>
                <w:webHidden/>
                <w:color w:val="626366" w:themeColor="text2"/>
              </w:rPr>
              <w:fldChar w:fldCharType="end"/>
            </w:r>
          </w:hyperlink>
        </w:p>
        <w:p w14:paraId="7AA3589E" w14:textId="34D744F7"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94" w:history="1">
            <w:r w:rsidRPr="00F955D6">
              <w:rPr>
                <w:rStyle w:val="Hyperlink"/>
                <w:noProof/>
                <w:color w:val="626366" w:themeColor="text2"/>
              </w:rPr>
              <w:t>Part III: Instructions for application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28</w:t>
            </w:r>
            <w:r w:rsidRPr="00F955D6">
              <w:rPr>
                <w:noProof/>
                <w:webHidden/>
                <w:color w:val="626366" w:themeColor="text2"/>
              </w:rPr>
              <w:fldChar w:fldCharType="end"/>
            </w:r>
          </w:hyperlink>
        </w:p>
        <w:p w14:paraId="678B987C" w14:textId="03E0ABD1"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95" w:history="1">
            <w:r w:rsidRPr="00F955D6">
              <w:rPr>
                <w:rStyle w:val="Hyperlink"/>
                <w:noProof/>
                <w:color w:val="626366" w:themeColor="text2"/>
              </w:rPr>
              <w:t>RFP: Integrated English Literacy And Civics Education (IELCE)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28</w:t>
            </w:r>
            <w:r w:rsidRPr="00F955D6">
              <w:rPr>
                <w:noProof/>
                <w:webHidden/>
                <w:color w:val="626366" w:themeColor="text2"/>
              </w:rPr>
              <w:fldChar w:fldCharType="end"/>
            </w:r>
          </w:hyperlink>
        </w:p>
        <w:p w14:paraId="7165CD3F" w14:textId="4A910122"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296" w:history="1">
            <w:r w:rsidRPr="00F955D6">
              <w:rPr>
                <w:rStyle w:val="Hyperlink"/>
                <w:noProof/>
                <w:color w:val="626366" w:themeColor="text2"/>
              </w:rPr>
              <w:t>Part I: General information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28</w:t>
            </w:r>
            <w:r w:rsidRPr="00F955D6">
              <w:rPr>
                <w:noProof/>
                <w:webHidden/>
                <w:color w:val="626366" w:themeColor="text2"/>
              </w:rPr>
              <w:fldChar w:fldCharType="end"/>
            </w:r>
          </w:hyperlink>
        </w:p>
        <w:p w14:paraId="697FE1EB" w14:textId="5F338D10"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97" w:history="1">
            <w:r w:rsidRPr="00F955D6">
              <w:rPr>
                <w:rStyle w:val="Hyperlink"/>
                <w:noProof/>
                <w:color w:val="626366" w:themeColor="text2"/>
              </w:rPr>
              <w:t>Part II: IELCE narrative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30</w:t>
            </w:r>
            <w:r w:rsidRPr="00F955D6">
              <w:rPr>
                <w:noProof/>
                <w:webHidden/>
                <w:color w:val="626366" w:themeColor="text2"/>
              </w:rPr>
              <w:fldChar w:fldCharType="end"/>
            </w:r>
          </w:hyperlink>
        </w:p>
        <w:p w14:paraId="6A0AF445" w14:textId="76397BA8"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298" w:history="1">
            <w:r w:rsidRPr="00F955D6">
              <w:rPr>
                <w:rStyle w:val="Hyperlink"/>
                <w:noProof/>
                <w:color w:val="626366" w:themeColor="text2"/>
              </w:rPr>
              <w:t>Checklist for FY22 Applications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31</w:t>
            </w:r>
            <w:r w:rsidRPr="00F955D6">
              <w:rPr>
                <w:noProof/>
                <w:webHidden/>
                <w:color w:val="626366" w:themeColor="text2"/>
              </w:rPr>
              <w:fldChar w:fldCharType="end"/>
            </w:r>
          </w:hyperlink>
        </w:p>
        <w:p w14:paraId="4149FD97" w14:textId="27D43E73" w:rsidR="00572160" w:rsidRPr="00F955D6" w:rsidRDefault="00572160">
          <w:pPr>
            <w:pStyle w:val="TOC1"/>
            <w:tabs>
              <w:tab w:val="right" w:leader="dot" w:pos="9350"/>
            </w:tabs>
            <w:rPr>
              <w:rFonts w:asciiTheme="minorHAnsi" w:eastAsiaTheme="minorEastAsia" w:hAnsiTheme="minorHAnsi" w:cstheme="minorBidi"/>
              <w:noProof/>
              <w:color w:val="626366" w:themeColor="text2"/>
            </w:rPr>
          </w:pPr>
          <w:hyperlink w:anchor="_Toc97032299" w:history="1">
            <w:r w:rsidRPr="00F955D6">
              <w:rPr>
                <w:rStyle w:val="Hyperlink"/>
                <w:noProof/>
                <w:color w:val="626366" w:themeColor="text2"/>
              </w:rPr>
              <w:t>Section III: Resources and policies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_Toc97032299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32</w:t>
            </w:r>
            <w:r w:rsidRPr="00F955D6">
              <w:rPr>
                <w:noProof/>
                <w:webHidden/>
                <w:color w:val="626366" w:themeColor="text2"/>
              </w:rPr>
              <w:fldChar w:fldCharType="end"/>
            </w:r>
          </w:hyperlink>
        </w:p>
        <w:p w14:paraId="4E9273BB" w14:textId="4B11E438"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0" w:history="1">
            <w:r w:rsidRPr="00F955D6">
              <w:rPr>
                <w:rStyle w:val="Hyperlink"/>
                <w:noProof/>
                <w:color w:val="626366" w:themeColor="text2"/>
              </w:rPr>
              <w:t>Idaho state plan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32</w:t>
            </w:r>
            <w:r w:rsidRPr="00F955D6">
              <w:rPr>
                <w:noProof/>
                <w:webHidden/>
                <w:color w:val="626366" w:themeColor="text2"/>
              </w:rPr>
              <w:fldChar w:fldCharType="end"/>
            </w:r>
          </w:hyperlink>
        </w:p>
        <w:p w14:paraId="636E99A9" w14:textId="6447D6FC"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1" w:history="1">
            <w:r w:rsidRPr="00F955D6">
              <w:rPr>
                <w:rStyle w:val="Hyperlink"/>
                <w:noProof/>
                <w:color w:val="626366" w:themeColor="text2"/>
              </w:rPr>
              <w:t>State strategic goals (draft revisions for 2020-2024 state plan)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33</w:t>
            </w:r>
            <w:r w:rsidRPr="00F955D6">
              <w:rPr>
                <w:noProof/>
                <w:webHidden/>
                <w:color w:val="626366" w:themeColor="text2"/>
              </w:rPr>
              <w:fldChar w:fldCharType="end"/>
            </w:r>
          </w:hyperlink>
        </w:p>
        <w:p w14:paraId="2509C23C" w14:textId="1361DA47"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2" w:history="1">
            <w:r w:rsidRPr="00F955D6">
              <w:rPr>
                <w:rStyle w:val="Hyperlink"/>
                <w:noProof/>
                <w:color w:val="626366" w:themeColor="text2"/>
              </w:rPr>
              <w:t>Alignment evaluation rubric (for use by the alignment team)</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34</w:t>
            </w:r>
            <w:r w:rsidRPr="00F955D6">
              <w:rPr>
                <w:noProof/>
                <w:webHidden/>
                <w:color w:val="626366" w:themeColor="text2"/>
              </w:rPr>
              <w:fldChar w:fldCharType="end"/>
            </w:r>
          </w:hyperlink>
        </w:p>
        <w:p w14:paraId="026D4979" w14:textId="23922008"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3" w:history="1">
            <w:r w:rsidRPr="00F955D6">
              <w:rPr>
                <w:rStyle w:val="Hyperlink"/>
                <w:noProof/>
                <w:color w:val="626366" w:themeColor="text2"/>
              </w:rPr>
              <w:t>Compliance evaluation process and scoring rubric</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35</w:t>
            </w:r>
            <w:r w:rsidRPr="00F955D6">
              <w:rPr>
                <w:noProof/>
                <w:webHidden/>
                <w:color w:val="626366" w:themeColor="text2"/>
              </w:rPr>
              <w:fldChar w:fldCharType="end"/>
            </w:r>
          </w:hyperlink>
        </w:p>
        <w:p w14:paraId="35A859FC" w14:textId="0FC9C85B"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04" w:history="1">
            <w:r w:rsidRPr="00F955D6">
              <w:rPr>
                <w:rStyle w:val="Hyperlink"/>
                <w:noProof/>
                <w:color w:val="626366" w:themeColor="text2"/>
              </w:rPr>
              <w:t>State expectations for all grant applications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35</w:t>
            </w:r>
            <w:r w:rsidRPr="00F955D6">
              <w:rPr>
                <w:noProof/>
                <w:webHidden/>
                <w:color w:val="626366" w:themeColor="text2"/>
              </w:rPr>
              <w:fldChar w:fldCharType="end"/>
            </w:r>
          </w:hyperlink>
        </w:p>
        <w:p w14:paraId="1690E6C7" w14:textId="6493344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05" w:history="1">
            <w:r w:rsidRPr="00F955D6">
              <w:rPr>
                <w:rStyle w:val="Hyperlink"/>
                <w:noProof/>
                <w:color w:val="626366" w:themeColor="text2"/>
              </w:rPr>
              <w:t>Compliance Review Process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35</w:t>
            </w:r>
            <w:r w:rsidRPr="00F955D6">
              <w:rPr>
                <w:noProof/>
                <w:webHidden/>
                <w:color w:val="626366" w:themeColor="text2"/>
              </w:rPr>
              <w:fldChar w:fldCharType="end"/>
            </w:r>
          </w:hyperlink>
        </w:p>
        <w:p w14:paraId="4FF21CAF" w14:textId="3B80457D"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6" w:history="1">
            <w:r w:rsidRPr="00F955D6">
              <w:rPr>
                <w:rStyle w:val="Hyperlink"/>
                <w:noProof/>
                <w:color w:val="626366" w:themeColor="text2"/>
              </w:rPr>
              <w:t>Narrative section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36</w:t>
            </w:r>
            <w:r w:rsidRPr="00F955D6">
              <w:rPr>
                <w:noProof/>
                <w:webHidden/>
                <w:color w:val="626366" w:themeColor="text2"/>
              </w:rPr>
              <w:fldChar w:fldCharType="end"/>
            </w:r>
          </w:hyperlink>
        </w:p>
        <w:p w14:paraId="16434EDA" w14:textId="30CE2EA6"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7" w:history="1">
            <w:r w:rsidRPr="00F955D6">
              <w:rPr>
                <w:rStyle w:val="Hyperlink"/>
                <w:noProof/>
                <w:color w:val="626366" w:themeColor="text2"/>
              </w:rPr>
              <w:t>Attachments and helpful links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2F34BC8A" w14:textId="54795F5D"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08" w:history="1">
            <w:r w:rsidRPr="00F955D6">
              <w:rPr>
                <w:rStyle w:val="Hyperlink"/>
                <w:noProof/>
                <w:color w:val="626366" w:themeColor="text2"/>
              </w:rPr>
              <w:t>Standardized Idaho adult education reports, resources, and forms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1531CE94" w14:textId="529166B1"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09" w:history="1">
            <w:r w:rsidRPr="00F955D6">
              <w:rPr>
                <w:rStyle w:val="Hyperlink"/>
                <w:noProof/>
                <w:color w:val="626366" w:themeColor="text2"/>
              </w:rPr>
              <w:t>Guidelines and policies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_Toc97032309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32CED271" w14:textId="6C28E840"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0" w:history="1">
            <w:r w:rsidRPr="00F955D6">
              <w:rPr>
                <w:rStyle w:val="Hyperlink"/>
                <w:noProof/>
                <w:color w:val="626366" w:themeColor="text2"/>
              </w:rPr>
              <w:t>Reporting information</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_Toc97032310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436C0840" w14:textId="3CC3A59D"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1" w:history="1">
            <w:r w:rsidRPr="00F955D6">
              <w:rPr>
                <w:rStyle w:val="Hyperlink"/>
                <w:noProof/>
                <w:color w:val="626366" w:themeColor="text2"/>
              </w:rPr>
              <w:t>Performance and monitoring</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_Toc97032311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228558DE" w14:textId="5369F47D"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2" w:history="1">
            <w:r w:rsidRPr="00F955D6">
              <w:rPr>
                <w:rStyle w:val="Hyperlink"/>
                <w:noProof/>
                <w:color w:val="626366" w:themeColor="text2"/>
              </w:rPr>
              <w:t>Professional development</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_Toc97032312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70AEF96A" w14:textId="3734E8DC"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3" w:history="1">
            <w:r w:rsidRPr="00F955D6">
              <w:rPr>
                <w:rStyle w:val="Hyperlink"/>
                <w:noProof/>
                <w:color w:val="626366" w:themeColor="text2"/>
              </w:rPr>
              <w:t>New Teacher Training</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_Toc97032313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03A33D44" w14:textId="1B255581"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4" w:history="1">
            <w:r w:rsidRPr="00F955D6">
              <w:rPr>
                <w:rStyle w:val="Hyperlink"/>
                <w:noProof/>
                <w:color w:val="626366" w:themeColor="text2"/>
              </w:rPr>
              <w:t>CASAS Training</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_Toc97032314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43</w:t>
            </w:r>
            <w:r w:rsidRPr="00F955D6">
              <w:rPr>
                <w:noProof/>
                <w:webHidden/>
                <w:color w:val="626366" w:themeColor="text2"/>
              </w:rPr>
              <w:fldChar w:fldCharType="end"/>
            </w:r>
          </w:hyperlink>
        </w:p>
        <w:p w14:paraId="28720098" w14:textId="251C8436"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5" w:history="1">
            <w:r w:rsidRPr="00F955D6">
              <w:rPr>
                <w:rStyle w:val="Hyperlink"/>
                <w:noProof/>
                <w:color w:val="626366" w:themeColor="text2"/>
              </w:rPr>
              <w:t>Distance learning training</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_Toc97032315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44</w:t>
            </w:r>
            <w:r w:rsidRPr="00F955D6">
              <w:rPr>
                <w:noProof/>
                <w:webHidden/>
                <w:color w:val="626366" w:themeColor="text2"/>
              </w:rPr>
              <w:fldChar w:fldCharType="end"/>
            </w:r>
          </w:hyperlink>
        </w:p>
        <w:p w14:paraId="388D851C" w14:textId="11D75BFE"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6" w:history="1">
            <w:r w:rsidRPr="00F955D6">
              <w:rPr>
                <w:rStyle w:val="Hyperlink"/>
                <w:noProof/>
                <w:color w:val="626366" w:themeColor="text2"/>
              </w:rPr>
              <w:t>Other information regarding AEFLA grants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_Toc97032316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44</w:t>
            </w:r>
            <w:r w:rsidRPr="00F955D6">
              <w:rPr>
                <w:noProof/>
                <w:webHidden/>
                <w:color w:val="626366" w:themeColor="text2"/>
              </w:rPr>
              <w:fldChar w:fldCharType="end"/>
            </w:r>
          </w:hyperlink>
        </w:p>
        <w:p w14:paraId="28385E5D" w14:textId="53758204" w:rsidR="00572160" w:rsidRPr="00F955D6" w:rsidRDefault="00572160">
          <w:pPr>
            <w:pStyle w:val="TOC2"/>
            <w:tabs>
              <w:tab w:val="right" w:leader="dot" w:pos="9350"/>
            </w:tabs>
            <w:rPr>
              <w:rFonts w:asciiTheme="minorHAnsi" w:eastAsiaTheme="minorEastAsia" w:hAnsiTheme="minorHAnsi" w:cstheme="minorBidi"/>
              <w:noProof/>
              <w:color w:val="626366" w:themeColor="text2"/>
            </w:rPr>
          </w:pPr>
          <w:hyperlink w:anchor="_Toc97032317" w:history="1">
            <w:r w:rsidRPr="00F955D6">
              <w:rPr>
                <w:rStyle w:val="Hyperlink"/>
                <w:noProof/>
                <w:color w:val="626366" w:themeColor="text2"/>
              </w:rPr>
              <w:t>Program income: fees, tuition, and other program income</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_Toc97032317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45</w:t>
            </w:r>
            <w:r w:rsidRPr="00F955D6">
              <w:rPr>
                <w:noProof/>
                <w:webHidden/>
                <w:color w:val="626366" w:themeColor="text2"/>
              </w:rPr>
              <w:fldChar w:fldCharType="end"/>
            </w:r>
          </w:hyperlink>
        </w:p>
        <w:p w14:paraId="1588CB70" w14:textId="1F771B8F"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8" w:history="1">
            <w:r w:rsidRPr="00F955D6">
              <w:rPr>
                <w:rStyle w:val="Hyperlink"/>
                <w:noProof/>
                <w:color w:val="626366" w:themeColor="text2"/>
              </w:rPr>
              <w:t>Background</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_Toc97032318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45</w:t>
            </w:r>
            <w:r w:rsidRPr="00F955D6">
              <w:rPr>
                <w:noProof/>
                <w:webHidden/>
                <w:color w:val="626366" w:themeColor="text2"/>
              </w:rPr>
              <w:fldChar w:fldCharType="end"/>
            </w:r>
          </w:hyperlink>
        </w:p>
        <w:p w14:paraId="3BF13D43" w14:textId="470722A8" w:rsidR="00572160" w:rsidRPr="00F955D6" w:rsidRDefault="00572160">
          <w:pPr>
            <w:pStyle w:val="TOC3"/>
            <w:tabs>
              <w:tab w:val="right" w:leader="dot" w:pos="9350"/>
            </w:tabs>
            <w:rPr>
              <w:rFonts w:asciiTheme="minorHAnsi" w:eastAsiaTheme="minorEastAsia" w:hAnsiTheme="minorHAnsi" w:cstheme="minorBidi"/>
              <w:noProof/>
              <w:color w:val="626366" w:themeColor="text2"/>
            </w:rPr>
          </w:pPr>
          <w:hyperlink w:anchor="_Toc97032319" w:history="1">
            <w:r w:rsidRPr="00F955D6">
              <w:rPr>
                <w:rStyle w:val="Hyperlink"/>
                <w:noProof/>
                <w:color w:val="626366" w:themeColor="text2"/>
              </w:rPr>
              <w:t>Policies</w:t>
            </w:r>
            <w:r w:rsidRPr="00F955D6">
              <w:rPr>
                <w:noProof/>
                <w:webHidden/>
                <w:color w:val="626366" w:themeColor="text2"/>
              </w:rPr>
              <w:tab/>
            </w:r>
            <w:r w:rsidRPr="00F955D6">
              <w:rPr>
                <w:noProof/>
                <w:webHidden/>
                <w:color w:val="626366" w:themeColor="text2"/>
              </w:rPr>
              <w:fldChar w:fldCharType="begin"/>
            </w:r>
            <w:r w:rsidRPr="00F955D6">
              <w:rPr>
                <w:noProof/>
                <w:webHidden/>
                <w:color w:val="626366" w:themeColor="text2"/>
              </w:rPr>
              <w:instrText xml:space="preserve"> PAGEREF _Toc97032319 \h </w:instrText>
            </w:r>
            <w:r w:rsidRPr="00F955D6">
              <w:rPr>
                <w:noProof/>
                <w:webHidden/>
                <w:color w:val="626366" w:themeColor="text2"/>
              </w:rPr>
            </w:r>
            <w:r w:rsidRPr="00F955D6">
              <w:rPr>
                <w:noProof/>
                <w:webHidden/>
                <w:color w:val="626366" w:themeColor="text2"/>
              </w:rPr>
              <w:fldChar w:fldCharType="separate"/>
            </w:r>
            <w:r w:rsidRPr="00F955D6">
              <w:rPr>
                <w:noProof/>
                <w:webHidden/>
                <w:color w:val="626366" w:themeColor="text2"/>
              </w:rPr>
              <w:t>45</w:t>
            </w:r>
            <w:r w:rsidRPr="00F955D6">
              <w:rPr>
                <w:noProof/>
                <w:webHidden/>
                <w:color w:val="626366" w:themeColor="text2"/>
              </w:rPr>
              <w:fldChar w:fldCharType="end"/>
            </w:r>
          </w:hyperlink>
        </w:p>
        <w:p w14:paraId="1DF967C7" w14:textId="77C96F41" w:rsidR="00572160" w:rsidRDefault="00572160">
          <w:r w:rsidRPr="00F955D6">
            <w:rPr>
              <w:b/>
              <w:bCs/>
              <w:noProof/>
              <w:color w:val="626366" w:themeColor="text2"/>
            </w:rPr>
            <w:fldChar w:fldCharType="end"/>
          </w:r>
        </w:p>
      </w:sdtContent>
    </w:sdt>
    <w:p w14:paraId="3F2B5006" w14:textId="5FC41CBD" w:rsidR="003F6933" w:rsidRDefault="003F6933" w:rsidP="003F6933">
      <w:r>
        <w:br w:type="page"/>
      </w:r>
    </w:p>
    <w:p w14:paraId="018F798C" w14:textId="318C2834" w:rsidR="003F6933" w:rsidRDefault="003F6933" w:rsidP="003F6933">
      <w:pPr>
        <w:pStyle w:val="Heading1"/>
      </w:pPr>
      <w:bookmarkStart w:id="10" w:name="_Toc97032225"/>
      <w:r w:rsidRPr="003F6933">
        <w:lastRenderedPageBreak/>
        <w:t>Section I: General Information and Instructions for Submission</w:t>
      </w:r>
      <w:bookmarkEnd w:id="10"/>
    </w:p>
    <w:p w14:paraId="128D8210" w14:textId="547048CC" w:rsidR="003F6933" w:rsidRDefault="003F6933" w:rsidP="003F6933">
      <w:pPr>
        <w:pStyle w:val="Heading2"/>
      </w:pPr>
      <w:bookmarkStart w:id="11" w:name="_Toc97032226"/>
      <w:r>
        <w:t>Part I: Types of awards</w:t>
      </w:r>
      <w:bookmarkEnd w:id="11"/>
    </w:p>
    <w:p w14:paraId="59C35E74" w14:textId="093BE463" w:rsidR="003F6933" w:rsidRDefault="003F6933" w:rsidP="003F6933">
      <w:r>
        <w:t>As the State Eligible Agency (SEA) for Adult Education and Family Literacy (AEFLA) funding, Title II of the Workforce Innovation and Opportunity Act (WIOA), the Idaho Division of Career Technical Education (IDCTE) is pleased to offer this Request for Proposal Information Package. This grant application is for a multi</w:t>
      </w:r>
      <w:r w:rsidR="00513962">
        <w:t>-</w:t>
      </w:r>
      <w:r>
        <w:t>year renewable grant beginning July 1, 2022</w:t>
      </w:r>
      <w:r>
        <w:t>,</w:t>
      </w:r>
      <w:r>
        <w:t xml:space="preserve"> through June 30, 2027. Qualifying applicants may have grants renewed at the beginning of each subsequent year in the </w:t>
      </w:r>
      <w:r>
        <w:t>cycle but</w:t>
      </w:r>
      <w:r>
        <w:t xml:space="preserve"> cannot be extended beyond the cycle. 4 CFR § 463.20(a) </w:t>
      </w:r>
    </w:p>
    <w:p w14:paraId="370B5C49" w14:textId="77777777" w:rsidR="003F6933" w:rsidRDefault="003F6933" w:rsidP="003F6933"/>
    <w:p w14:paraId="1AF0CA26" w14:textId="77777777" w:rsidR="003F6933" w:rsidRDefault="003F6933" w:rsidP="003F6933">
      <w:bookmarkStart w:id="12" w:name="_Toc97032227"/>
      <w:r w:rsidRPr="003F6933">
        <w:rPr>
          <w:rStyle w:val="Heading3Char"/>
        </w:rPr>
        <w:t>Grant:</w:t>
      </w:r>
      <w:bookmarkEnd w:id="12"/>
      <w:r>
        <w:t xml:space="preserve"> </w:t>
      </w:r>
    </w:p>
    <w:p w14:paraId="49E035AF" w14:textId="4E7C8B17" w:rsidR="003F6933" w:rsidRDefault="003F6933" w:rsidP="003F6933">
      <w:r>
        <w:t xml:space="preserve">Competitive, multi-year grants to eligible providers to develop, implement, and improve adult education and literacy activities within the state. </w:t>
      </w:r>
    </w:p>
    <w:p w14:paraId="39785A42" w14:textId="77777777" w:rsidR="003F6933" w:rsidRDefault="003F6933" w:rsidP="003F6933"/>
    <w:p w14:paraId="592B6E17" w14:textId="37D1BA9E" w:rsidR="003F6933" w:rsidRDefault="003F6933" w:rsidP="0057021E">
      <w:pPr>
        <w:pStyle w:val="Heading3"/>
      </w:pPr>
      <w:bookmarkStart w:id="13" w:name="_Toc97032228"/>
      <w:r>
        <w:t>Required local activities:</w:t>
      </w:r>
      <w:bookmarkEnd w:id="13"/>
    </w:p>
    <w:p w14:paraId="722B5992" w14:textId="77777777" w:rsidR="003F6933" w:rsidRDefault="003F6933" w:rsidP="003F6933">
      <w:r>
        <w:t xml:space="preserve">Use the grant to establish or operate programs that provide adult education and literacy activities, including programs providing such activities concurrently.  WIOA Section 231 (b) AEFLA Type of Services offered:  All three categories of services will use the same application, with additional information required. </w:t>
      </w:r>
    </w:p>
    <w:p w14:paraId="0418217D" w14:textId="11692E1B" w:rsidR="003F6933" w:rsidRDefault="003F6933" w:rsidP="0044120B">
      <w:pPr>
        <w:pStyle w:val="ListParagraph"/>
        <w:numPr>
          <w:ilvl w:val="0"/>
          <w:numId w:val="3"/>
        </w:numPr>
      </w:pPr>
      <w:r>
        <w:t xml:space="preserve">Adult Education and/or English Language Acquisition Activities including Civics Education (Sec. 231) AEFLA – Adult Education RFP Narrative and required forms. </w:t>
      </w:r>
    </w:p>
    <w:p w14:paraId="2CC97E2B" w14:textId="5472CCBF" w:rsidR="003F6933" w:rsidRDefault="003F6933" w:rsidP="0044120B">
      <w:pPr>
        <w:pStyle w:val="ListParagraph"/>
        <w:numPr>
          <w:ilvl w:val="0"/>
          <w:numId w:val="3"/>
        </w:numPr>
      </w:pPr>
      <w:r>
        <w:t xml:space="preserve">Corrections Education and Education for Other Institutionalized Individuals (Sec. 225) AEFLA - Adult Education RFP Narrative and required forms, including information specific to this service as discussed in the Corrections Education and the Education of Other Institutionalized Individuals application instructions. </w:t>
      </w:r>
    </w:p>
    <w:p w14:paraId="3D1AC66D" w14:textId="4392972D" w:rsidR="003F6933" w:rsidRDefault="003F6933" w:rsidP="0044120B">
      <w:pPr>
        <w:pStyle w:val="ListParagraph"/>
        <w:numPr>
          <w:ilvl w:val="0"/>
          <w:numId w:val="3"/>
        </w:numPr>
      </w:pPr>
      <w:r>
        <w:t xml:space="preserve">Integrated English Literacy and Civics Program (Sec. 243) AEFLA - Adult Education RFP Narrative and required forms, including information specific to this service as discussed in the Integrated English Literacy and Civics Education application instructions. </w:t>
      </w:r>
    </w:p>
    <w:p w14:paraId="473B2082" w14:textId="6166C3A2" w:rsidR="003F6933" w:rsidRDefault="003F6933" w:rsidP="003F6933">
      <w:pPr>
        <w:pStyle w:val="Heading2"/>
      </w:pPr>
      <w:bookmarkStart w:id="14" w:name="_Toc97032229"/>
      <w:r>
        <w:t>Part II: General information</w:t>
      </w:r>
      <w:bookmarkEnd w:id="14"/>
    </w:p>
    <w:p w14:paraId="37D14F54" w14:textId="0BF35EC2" w:rsidR="003F6933" w:rsidRPr="003F6933" w:rsidRDefault="003F6933" w:rsidP="0057021E">
      <w:pPr>
        <w:pStyle w:val="Heading3"/>
      </w:pPr>
      <w:bookmarkStart w:id="15" w:name="_Toc97032230"/>
      <w:r w:rsidRPr="003F6933">
        <w:t>State parties</w:t>
      </w:r>
      <w:bookmarkEnd w:id="15"/>
    </w:p>
    <w:p w14:paraId="73DD2719" w14:textId="1D363094" w:rsidR="003F6933" w:rsidRDefault="003F6933" w:rsidP="003F6933">
      <w:r>
        <w:t xml:space="preserve">The Administrator of IDCTE is empowered to be the signatory on all grants, contracts, agreements, or modifications </w:t>
      </w:r>
      <w:r w:rsidR="00513962">
        <w:t>about</w:t>
      </w:r>
      <w:r>
        <w:t xml:space="preserve"> this project.  Such agreements, etc., not bearing this signature or that of a designee are invalid insofar as contractual relations between the State and Grantee are concerned. </w:t>
      </w:r>
    </w:p>
    <w:p w14:paraId="43352CDB" w14:textId="3B9C15AA" w:rsidR="003F6933" w:rsidRDefault="003F6933" w:rsidP="003F6933"/>
    <w:p w14:paraId="6A06AE83" w14:textId="2A3F590F" w:rsidR="003F6933" w:rsidRDefault="003F6933" w:rsidP="003F6933">
      <w:r>
        <w:t>Clay Long</w:t>
      </w:r>
    </w:p>
    <w:p w14:paraId="1D61D971" w14:textId="7F4236DB" w:rsidR="003F6933" w:rsidRDefault="003F6933" w:rsidP="003F6933">
      <w:r>
        <w:t xml:space="preserve">State Administrator </w:t>
      </w:r>
    </w:p>
    <w:p w14:paraId="4DDF9592" w14:textId="77777777" w:rsidR="003F6933" w:rsidRDefault="003F6933" w:rsidP="003F6933">
      <w:r>
        <w:t xml:space="preserve">clay.long@cte.idaho.gov </w:t>
      </w:r>
    </w:p>
    <w:p w14:paraId="1579F3DC" w14:textId="77777777" w:rsidR="003F6933" w:rsidRDefault="003F6933" w:rsidP="003F6933">
      <w:r>
        <w:t>208-429-5530</w:t>
      </w:r>
    </w:p>
    <w:p w14:paraId="028CEF08" w14:textId="77777777" w:rsidR="003F6933" w:rsidRDefault="003F6933" w:rsidP="003F6933"/>
    <w:p w14:paraId="73BAAA8B" w14:textId="77777777" w:rsidR="003F6933" w:rsidRDefault="003F6933" w:rsidP="003F6933">
      <w:r>
        <w:t>Korey Mereness</w:t>
      </w:r>
    </w:p>
    <w:p w14:paraId="5B2D8FE2" w14:textId="77777777" w:rsidR="003F6933" w:rsidRDefault="003F6933" w:rsidP="003F6933">
      <w:r>
        <w:t>State Coordinator for Adult Education, GED Administrator</w:t>
      </w:r>
    </w:p>
    <w:p w14:paraId="7DF5A58B" w14:textId="77777777" w:rsidR="003F6933" w:rsidRDefault="003F6933" w:rsidP="003F6933">
      <w:r>
        <w:t>Korey.mereness@cte.idaho.gov</w:t>
      </w:r>
    </w:p>
    <w:p w14:paraId="68EF2276" w14:textId="5B4864B2" w:rsidR="003F6933" w:rsidRDefault="003F6933" w:rsidP="003F6933">
      <w:r>
        <w:t>208-429-5541</w:t>
      </w:r>
    </w:p>
    <w:p w14:paraId="3AE29A75" w14:textId="690EBC0F" w:rsidR="003F6933" w:rsidRDefault="003F6933" w:rsidP="003F6933">
      <w:r>
        <w:lastRenderedPageBreak/>
        <w:t>N</w:t>
      </w:r>
      <w:r>
        <w:t>ote</w:t>
      </w:r>
      <w:r>
        <w:t>: The following application is a State proposal. Unless otherwise indicated as State requirements, all requirements are federal requirements. Federal requirements come from the Workforce Innovation and Opportunity Act (WIOA) Title II Adult Education and Family Literacy Act (AEFLA), Code of Federal Regulations (CFR) Parts 462 and 463, and the Uniform Guidance (2 CFR Part 200). Where there is a specific reference</w:t>
      </w:r>
      <w:r w:rsidR="00513962">
        <w:t>,</w:t>
      </w:r>
      <w:r>
        <w:t xml:space="preserve"> it will be marked with (State). </w:t>
      </w:r>
    </w:p>
    <w:p w14:paraId="11D9583F" w14:textId="77777777" w:rsidR="003F6933" w:rsidRDefault="003F6933" w:rsidP="003F6933">
      <w:pPr>
        <w:rPr>
          <w:rFonts w:ascii="Times New Roman" w:hAnsi="Times New Roman" w:cstheme="minorBidi"/>
          <w:i/>
        </w:rPr>
      </w:pPr>
    </w:p>
    <w:p w14:paraId="5FE1ED83" w14:textId="599A3A8E" w:rsidR="003F6933" w:rsidRPr="003F6933" w:rsidRDefault="003F6933" w:rsidP="003F6933">
      <w:pPr>
        <w:rPr>
          <w:rFonts w:asciiTheme="majorHAnsi" w:hAnsiTheme="majorHAnsi" w:cstheme="majorHAnsi"/>
        </w:rPr>
      </w:pPr>
      <w:r w:rsidRPr="000136D8">
        <w:rPr>
          <w:rFonts w:asciiTheme="majorHAnsi" w:hAnsiTheme="majorHAnsi" w:cstheme="majorHAnsi"/>
          <w:szCs w:val="24"/>
        </w:rPr>
        <w:t xml:space="preserve">ADULT EDUCATION FAMILY LITERACY ACT DEFINITIONS </w:t>
      </w:r>
      <w:r>
        <w:rPr>
          <w:rFonts w:asciiTheme="majorHAnsi" w:hAnsiTheme="majorHAnsi" w:cstheme="majorHAnsi"/>
          <w:szCs w:val="24"/>
        </w:rPr>
        <w:t>and</w:t>
      </w:r>
      <w:r w:rsidRPr="000136D8">
        <w:rPr>
          <w:rFonts w:asciiTheme="majorHAnsi" w:hAnsiTheme="majorHAnsi" w:cstheme="majorHAnsi"/>
          <w:szCs w:val="24"/>
        </w:rPr>
        <w:t xml:space="preserve"> REGULATIONS</w:t>
      </w:r>
      <w:r w:rsidRPr="00000D56">
        <w:rPr>
          <w:rFonts w:asciiTheme="majorHAnsi" w:hAnsiTheme="majorHAnsi" w:cstheme="majorHAnsi"/>
        </w:rPr>
        <w:t xml:space="preserve"> (AEFLA SEC. 203) </w:t>
      </w:r>
      <w:r w:rsidRPr="005A5881">
        <w:rPr>
          <w:rFonts w:asciiTheme="majorHAnsi" w:hAnsiTheme="majorHAnsi" w:cstheme="majorHAnsi"/>
          <w:b/>
        </w:rPr>
        <w:t>See Attachment #1</w:t>
      </w:r>
      <w:r>
        <w:rPr>
          <w:rFonts w:asciiTheme="majorHAnsi" w:hAnsiTheme="majorHAnsi" w:cstheme="majorHAnsi"/>
        </w:rPr>
        <w:t xml:space="preserve"> page 42.  </w:t>
      </w:r>
    </w:p>
    <w:p w14:paraId="4E2D89F1" w14:textId="77777777" w:rsidR="003F6933" w:rsidRDefault="003F6933" w:rsidP="003F6933">
      <w:bookmarkStart w:id="16" w:name="_Toc32503151"/>
    </w:p>
    <w:p w14:paraId="7961A5E2" w14:textId="45EA723E" w:rsidR="003F6933" w:rsidRPr="00475C3D" w:rsidRDefault="003F6933" w:rsidP="0057021E">
      <w:pPr>
        <w:pStyle w:val="Heading3"/>
      </w:pPr>
      <w:bookmarkStart w:id="17" w:name="_Toc97032231"/>
      <w:r>
        <w:t>Introduction</w:t>
      </w:r>
      <w:bookmarkEnd w:id="16"/>
      <w:bookmarkEnd w:id="17"/>
    </w:p>
    <w:p w14:paraId="702FADD6" w14:textId="75517864" w:rsidR="003F6933" w:rsidRPr="003F6933" w:rsidRDefault="003F6933" w:rsidP="003F6933">
      <w:pPr>
        <w:rPr>
          <w:rFonts w:asciiTheme="minorHAnsi" w:hAnsiTheme="minorHAnsi"/>
        </w:rPr>
      </w:pPr>
      <w:r>
        <w:rPr>
          <w:rFonts w:asciiTheme="minorHAnsi" w:hAnsiTheme="minorHAnsi"/>
        </w:rPr>
        <w:t>IDCTE</w:t>
      </w:r>
      <w:r w:rsidRPr="00CD621C">
        <w:rPr>
          <w:rFonts w:asciiTheme="minorHAnsi" w:hAnsiTheme="minorHAnsi"/>
        </w:rPr>
        <w:t>, as required by the Workforce Innovation and Opportunity Act (WIOA)</w:t>
      </w:r>
      <w:r w:rsidR="00513962">
        <w:rPr>
          <w:rFonts w:asciiTheme="minorHAnsi" w:hAnsiTheme="minorHAnsi"/>
        </w:rPr>
        <w:t>,</w:t>
      </w:r>
      <w:r w:rsidRPr="00CD621C">
        <w:rPr>
          <w:rFonts w:asciiTheme="minorHAnsi" w:hAnsiTheme="minorHAnsi"/>
        </w:rPr>
        <w:t xml:space="preserve"> is conducting a competitive Request for Proposals (RFP) to award multi-year renewable grants to eligible agencies for the provision of WIOA Title II Adult Education and Family Literacy Act (AEFLA) services. These adult education and literacy programs, activities, and services are defined in this RFP document.</w:t>
      </w:r>
    </w:p>
    <w:p w14:paraId="77DC9557" w14:textId="77777777" w:rsidR="003F6933" w:rsidRDefault="003F6933" w:rsidP="003F6933">
      <w:bookmarkStart w:id="18" w:name="_Toc32503152"/>
    </w:p>
    <w:p w14:paraId="702CF0DC" w14:textId="4411BF16" w:rsidR="003F6933" w:rsidRPr="005239F1" w:rsidRDefault="003F6933" w:rsidP="0057021E">
      <w:pPr>
        <w:pStyle w:val="Heading3"/>
      </w:pPr>
      <w:bookmarkStart w:id="19" w:name="_Toc97032232"/>
      <w:r>
        <w:t>Purpose and goals</w:t>
      </w:r>
      <w:bookmarkEnd w:id="18"/>
      <w:bookmarkEnd w:id="19"/>
    </w:p>
    <w:p w14:paraId="07212D86" w14:textId="51849893" w:rsidR="003F6933" w:rsidRPr="00CD621C" w:rsidRDefault="003F6933" w:rsidP="003F6933">
      <w:pPr>
        <w:rPr>
          <w:rFonts w:asciiTheme="minorHAnsi" w:hAnsiTheme="minorHAnsi"/>
        </w:rPr>
      </w:pPr>
      <w:r w:rsidRPr="00CD621C">
        <w:rPr>
          <w:rFonts w:asciiTheme="minorHAnsi" w:hAnsiTheme="minorHAnsi"/>
        </w:rPr>
        <w:t xml:space="preserve">The purpose of the Adult Education and Family Literacy Act (AEFLA) is to create a partnership among the Federal Government, States, and localities to provide, on a voluntary basis, adult education and literacy activities, to— </w:t>
      </w:r>
    </w:p>
    <w:p w14:paraId="1EDC1C10" w14:textId="198E2DCB" w:rsidR="003F6933" w:rsidRPr="003F6933" w:rsidRDefault="003F6933" w:rsidP="0044120B">
      <w:pPr>
        <w:pStyle w:val="ListParagraph"/>
        <w:numPr>
          <w:ilvl w:val="0"/>
          <w:numId w:val="4"/>
        </w:numPr>
        <w:rPr>
          <w:rFonts w:asciiTheme="minorHAnsi" w:hAnsiTheme="minorHAnsi"/>
        </w:rPr>
      </w:pPr>
      <w:r w:rsidRPr="003F6933">
        <w:rPr>
          <w:rFonts w:asciiTheme="minorHAnsi" w:hAnsiTheme="minorHAnsi"/>
        </w:rPr>
        <w:t xml:space="preserve">Assist adults to become literate and obtain the knowledge and skills necessary for employment and economic </w:t>
      </w:r>
      <w:r w:rsidR="00D55CC9" w:rsidRPr="003F6933">
        <w:rPr>
          <w:rFonts w:asciiTheme="minorHAnsi" w:hAnsiTheme="minorHAnsi"/>
        </w:rPr>
        <w:t>self-sufficiency.</w:t>
      </w:r>
      <w:r w:rsidRPr="003F6933">
        <w:rPr>
          <w:rFonts w:asciiTheme="minorHAnsi" w:hAnsiTheme="minorHAnsi"/>
        </w:rPr>
        <w:t xml:space="preserve"> </w:t>
      </w:r>
    </w:p>
    <w:p w14:paraId="7D2D55FE" w14:textId="009A5E0C" w:rsidR="003F6933" w:rsidRPr="003F6933" w:rsidRDefault="003F6933" w:rsidP="0044120B">
      <w:pPr>
        <w:pStyle w:val="ListParagraph"/>
        <w:numPr>
          <w:ilvl w:val="0"/>
          <w:numId w:val="4"/>
        </w:numPr>
        <w:rPr>
          <w:rFonts w:asciiTheme="minorHAnsi" w:hAnsiTheme="minorHAnsi"/>
        </w:rPr>
      </w:pPr>
      <w:r w:rsidRPr="003F6933">
        <w:rPr>
          <w:rFonts w:asciiTheme="minorHAnsi" w:hAnsiTheme="minorHAnsi"/>
        </w:rPr>
        <w:t xml:space="preserve">Assist adults who are parents or family members to obtain the education and skills that— </w:t>
      </w:r>
    </w:p>
    <w:p w14:paraId="4F48FCB7" w14:textId="58EB0E08" w:rsidR="003F6933" w:rsidRPr="003F6933" w:rsidRDefault="003F6933" w:rsidP="0044120B">
      <w:pPr>
        <w:pStyle w:val="ListParagraph"/>
        <w:numPr>
          <w:ilvl w:val="1"/>
          <w:numId w:val="4"/>
        </w:numPr>
        <w:rPr>
          <w:rFonts w:asciiTheme="minorHAnsi" w:hAnsiTheme="minorHAnsi"/>
        </w:rPr>
      </w:pPr>
      <w:r w:rsidRPr="003F6933">
        <w:rPr>
          <w:rFonts w:asciiTheme="minorHAnsi" w:hAnsiTheme="minorHAnsi"/>
        </w:rPr>
        <w:t xml:space="preserve">Are necessary to becoming full partners in the educational development of their children; and </w:t>
      </w:r>
    </w:p>
    <w:p w14:paraId="3E13D3AB" w14:textId="7C59272F" w:rsidR="003F6933" w:rsidRPr="003F6933" w:rsidRDefault="003F6933" w:rsidP="0044120B">
      <w:pPr>
        <w:pStyle w:val="ListParagraph"/>
        <w:numPr>
          <w:ilvl w:val="1"/>
          <w:numId w:val="4"/>
        </w:numPr>
        <w:rPr>
          <w:rFonts w:asciiTheme="minorHAnsi" w:hAnsiTheme="minorHAnsi"/>
        </w:rPr>
      </w:pPr>
      <w:r w:rsidRPr="003F6933">
        <w:rPr>
          <w:rFonts w:asciiTheme="minorHAnsi" w:hAnsiTheme="minorHAnsi"/>
        </w:rPr>
        <w:t xml:space="preserve">Lead to sustainable improvements in the economic opportunities for their </w:t>
      </w:r>
      <w:r w:rsidR="00D55CC9" w:rsidRPr="003F6933">
        <w:rPr>
          <w:rFonts w:asciiTheme="minorHAnsi" w:hAnsiTheme="minorHAnsi"/>
        </w:rPr>
        <w:t>family.</w:t>
      </w:r>
      <w:r w:rsidRPr="003F6933">
        <w:rPr>
          <w:rFonts w:asciiTheme="minorHAnsi" w:hAnsiTheme="minorHAnsi"/>
        </w:rPr>
        <w:t xml:space="preserve"> </w:t>
      </w:r>
    </w:p>
    <w:p w14:paraId="19AC2323" w14:textId="47EC0D7F" w:rsidR="003F6933" w:rsidRPr="003F6933" w:rsidRDefault="003F6933" w:rsidP="0044120B">
      <w:pPr>
        <w:pStyle w:val="ListParagraph"/>
        <w:numPr>
          <w:ilvl w:val="0"/>
          <w:numId w:val="4"/>
        </w:numPr>
        <w:rPr>
          <w:rFonts w:asciiTheme="minorHAnsi" w:hAnsiTheme="minorHAnsi"/>
        </w:rPr>
      </w:pPr>
      <w:r w:rsidRPr="003F6933">
        <w:rPr>
          <w:rFonts w:asciiTheme="minorHAnsi" w:hAnsiTheme="minorHAnsi"/>
        </w:rPr>
        <w:t xml:space="preserve">Assist adults in attaining a secondary school diploma or its recognized equivalent and in the transition to postsecondary education and training, through career pathways; and </w:t>
      </w:r>
    </w:p>
    <w:p w14:paraId="7BCCAB49" w14:textId="54AFB2B0" w:rsidR="003F6933" w:rsidRPr="003F6933" w:rsidRDefault="003F6933" w:rsidP="0044120B">
      <w:pPr>
        <w:pStyle w:val="ListParagraph"/>
        <w:numPr>
          <w:ilvl w:val="0"/>
          <w:numId w:val="4"/>
        </w:numPr>
        <w:rPr>
          <w:rFonts w:asciiTheme="minorHAnsi" w:hAnsiTheme="minorHAnsi"/>
        </w:rPr>
      </w:pPr>
      <w:r w:rsidRPr="003F6933">
        <w:rPr>
          <w:rFonts w:asciiTheme="minorHAnsi" w:hAnsiTheme="minorHAnsi"/>
        </w:rPr>
        <w:t xml:space="preserve">Assist immigrants and other individuals who are English language learners in— </w:t>
      </w:r>
    </w:p>
    <w:p w14:paraId="75D40AD9" w14:textId="001715EF" w:rsidR="003F6933" w:rsidRPr="003F6933" w:rsidRDefault="003F6933" w:rsidP="0044120B">
      <w:pPr>
        <w:pStyle w:val="ListParagraph"/>
        <w:numPr>
          <w:ilvl w:val="1"/>
          <w:numId w:val="4"/>
        </w:numPr>
        <w:rPr>
          <w:rFonts w:asciiTheme="minorHAnsi" w:hAnsiTheme="minorHAnsi"/>
        </w:rPr>
      </w:pPr>
      <w:r w:rsidRPr="003F6933">
        <w:rPr>
          <w:rFonts w:asciiTheme="minorHAnsi" w:hAnsiTheme="minorHAnsi"/>
        </w:rPr>
        <w:t xml:space="preserve">Improving their— </w:t>
      </w:r>
    </w:p>
    <w:p w14:paraId="62B1266F" w14:textId="092FD2D8" w:rsidR="003F6933" w:rsidRPr="003F6933" w:rsidRDefault="003F6933" w:rsidP="0044120B">
      <w:pPr>
        <w:pStyle w:val="ListParagraph"/>
        <w:numPr>
          <w:ilvl w:val="2"/>
          <w:numId w:val="4"/>
        </w:numPr>
        <w:rPr>
          <w:rFonts w:asciiTheme="minorHAnsi" w:hAnsiTheme="minorHAnsi"/>
        </w:rPr>
      </w:pPr>
      <w:r w:rsidRPr="003F6933">
        <w:rPr>
          <w:rFonts w:asciiTheme="minorHAnsi" w:hAnsiTheme="minorHAnsi"/>
        </w:rPr>
        <w:t xml:space="preserve">Reading, writing, speaking, and comprehension skills in English; and </w:t>
      </w:r>
    </w:p>
    <w:p w14:paraId="411C570D" w14:textId="078647BE" w:rsidR="003F6933" w:rsidRPr="003F6933" w:rsidRDefault="003F6933" w:rsidP="0044120B">
      <w:pPr>
        <w:pStyle w:val="ListParagraph"/>
        <w:numPr>
          <w:ilvl w:val="2"/>
          <w:numId w:val="4"/>
        </w:numPr>
        <w:rPr>
          <w:rFonts w:asciiTheme="minorHAnsi" w:hAnsiTheme="minorHAnsi"/>
        </w:rPr>
      </w:pPr>
      <w:r w:rsidRPr="003F6933">
        <w:rPr>
          <w:rFonts w:asciiTheme="minorHAnsi" w:hAnsiTheme="minorHAnsi"/>
        </w:rPr>
        <w:t xml:space="preserve">Mathematics skills; and </w:t>
      </w:r>
    </w:p>
    <w:p w14:paraId="68975453" w14:textId="69B23811" w:rsidR="003F6933" w:rsidRPr="003F6933" w:rsidRDefault="003F6933" w:rsidP="0044120B">
      <w:pPr>
        <w:pStyle w:val="ListParagraph"/>
        <w:numPr>
          <w:ilvl w:val="1"/>
          <w:numId w:val="4"/>
        </w:numPr>
        <w:rPr>
          <w:rFonts w:asciiTheme="minorHAnsi" w:hAnsiTheme="minorHAnsi"/>
        </w:rPr>
      </w:pPr>
      <w:r w:rsidRPr="003F6933">
        <w:rPr>
          <w:rFonts w:asciiTheme="minorHAnsi" w:hAnsiTheme="minorHAnsi"/>
        </w:rPr>
        <w:t>Acquiring an understanding of the American system of Government, individual freedom, and the responsibilities of citizenship.</w:t>
      </w:r>
    </w:p>
    <w:p w14:paraId="108AD3B0" w14:textId="6559CDA9" w:rsidR="003F6933" w:rsidRDefault="003F6933" w:rsidP="0057021E">
      <w:pPr>
        <w:pStyle w:val="Heading3"/>
        <w:rPr>
          <w:rFonts w:eastAsiaTheme="minorHAnsi"/>
        </w:rPr>
      </w:pPr>
      <w:bookmarkStart w:id="20" w:name="_Toc32503153"/>
      <w:bookmarkStart w:id="21" w:name="_Toc97032233"/>
      <w:r>
        <w:rPr>
          <w:rFonts w:eastAsiaTheme="minorHAnsi"/>
        </w:rPr>
        <w:t>Direct and equitable access</w:t>
      </w:r>
      <w:bookmarkEnd w:id="20"/>
      <w:bookmarkEnd w:id="21"/>
    </w:p>
    <w:p w14:paraId="38E7D11E" w14:textId="77777777" w:rsidR="003F6933" w:rsidRPr="00CD621C" w:rsidRDefault="003F6933" w:rsidP="003F6933">
      <w:pPr>
        <w:rPr>
          <w:rFonts w:asciiTheme="minorHAnsi" w:hAnsiTheme="minorHAnsi"/>
        </w:rPr>
      </w:pPr>
      <w:r w:rsidRPr="00CD621C">
        <w:rPr>
          <w:rFonts w:asciiTheme="minorHAnsi" w:hAnsiTheme="minorHAnsi"/>
        </w:rPr>
        <w:t>The State must ensure all applicants have direct and equitable access to apply in this competitive grant application process</w:t>
      </w:r>
      <w:r w:rsidRPr="00CD621C">
        <w:rPr>
          <w:rFonts w:asciiTheme="minorHAnsi" w:hAnsiTheme="minorHAnsi"/>
          <w:i/>
          <w:sz w:val="20"/>
        </w:rPr>
        <w:t>. (section 231(c)(1)</w:t>
      </w:r>
      <w:r w:rsidRPr="00CD621C">
        <w:rPr>
          <w:rFonts w:asciiTheme="minorHAnsi" w:hAnsiTheme="minorHAnsi"/>
        </w:rPr>
        <w:t xml:space="preserve"> of WIOA and </w:t>
      </w:r>
      <w:r w:rsidRPr="00CD621C">
        <w:rPr>
          <w:rFonts w:asciiTheme="minorHAnsi" w:hAnsiTheme="minorHAnsi"/>
          <w:i/>
          <w:sz w:val="20"/>
        </w:rPr>
        <w:t>34 CFR § 463.20(c)(1)).</w:t>
      </w:r>
      <w:r w:rsidRPr="00CD621C">
        <w:rPr>
          <w:rFonts w:asciiTheme="minorHAnsi" w:hAnsiTheme="minorHAnsi"/>
        </w:rPr>
        <w:t xml:space="preserve"> The State must also use the same grant announcement process for all eligible providers. </w:t>
      </w:r>
      <w:r w:rsidRPr="00CD621C">
        <w:rPr>
          <w:rFonts w:asciiTheme="minorHAnsi" w:hAnsiTheme="minorHAnsi"/>
          <w:i/>
          <w:sz w:val="20"/>
        </w:rPr>
        <w:t>(section 231(c)(2) of WIOA and 34 CFR § 463.20(c)(2).</w:t>
      </w:r>
    </w:p>
    <w:p w14:paraId="01079D1D" w14:textId="0B7E84EC" w:rsidR="003F6933" w:rsidRDefault="003F6933" w:rsidP="003F6933">
      <w:pPr>
        <w:pStyle w:val="Heading2"/>
      </w:pPr>
      <w:bookmarkStart w:id="22" w:name="_Toc32503154"/>
      <w:bookmarkStart w:id="23" w:name="_Toc97032234"/>
      <w:r>
        <w:t>Part III: Accountability practices and the national reporting system (NRS)</w:t>
      </w:r>
      <w:bookmarkEnd w:id="22"/>
      <w:bookmarkEnd w:id="23"/>
    </w:p>
    <w:p w14:paraId="1C230E0C" w14:textId="0B1C54CA" w:rsidR="003F6933" w:rsidRDefault="003F6933" w:rsidP="0057021E">
      <w:pPr>
        <w:pStyle w:val="Heading3"/>
      </w:pPr>
      <w:bookmarkStart w:id="24" w:name="_Toc32503155"/>
      <w:bookmarkStart w:id="25" w:name="_Toc97032235"/>
      <w:r>
        <w:t>Using the state data collection system</w:t>
      </w:r>
      <w:bookmarkEnd w:id="24"/>
      <w:bookmarkEnd w:id="25"/>
    </w:p>
    <w:p w14:paraId="008BD6E7" w14:textId="0CE04DFD" w:rsidR="003F6933" w:rsidRPr="003F6933" w:rsidRDefault="003F6933" w:rsidP="003F6933">
      <w:pPr>
        <w:rPr>
          <w:rFonts w:asciiTheme="minorHAnsi" w:hAnsiTheme="minorHAnsi" w:cstheme="minorBidi"/>
        </w:rPr>
      </w:pPr>
      <w:r w:rsidRPr="00834D9F">
        <w:rPr>
          <w:rFonts w:asciiTheme="minorHAnsi" w:hAnsiTheme="minorHAnsi" w:cstheme="minorBidi"/>
        </w:rPr>
        <w:t>To meet federal and state accountability requirements, eligible providers must agree to implement the following accountability practices:</w:t>
      </w:r>
    </w:p>
    <w:p w14:paraId="0FC015F4" w14:textId="5EC7C130" w:rsidR="003F6933" w:rsidRPr="003F6933" w:rsidRDefault="003F6933" w:rsidP="0044120B">
      <w:pPr>
        <w:pStyle w:val="ListParagraph"/>
        <w:numPr>
          <w:ilvl w:val="0"/>
          <w:numId w:val="5"/>
        </w:numPr>
        <w:rPr>
          <w:rFonts w:asciiTheme="minorHAnsi" w:hAnsiTheme="minorHAnsi" w:cstheme="minorBidi"/>
        </w:rPr>
      </w:pPr>
      <w:r w:rsidRPr="003F6933">
        <w:rPr>
          <w:rFonts w:asciiTheme="minorHAnsi" w:hAnsiTheme="minorHAnsi" w:cstheme="minorHAnsi"/>
        </w:rPr>
        <w:t xml:space="preserve">Use the Idaho data collection system, LACES by LiteracyPro, ITS to collect and report on programmatic </w:t>
      </w:r>
      <w:r w:rsidRPr="003F6933">
        <w:rPr>
          <w:rFonts w:asciiTheme="minorHAnsi" w:hAnsiTheme="minorHAnsi" w:cstheme="minorHAnsi"/>
        </w:rPr>
        <w:t>and</w:t>
      </w:r>
      <w:r w:rsidRPr="003F6933">
        <w:rPr>
          <w:rFonts w:asciiTheme="minorHAnsi" w:hAnsiTheme="minorHAnsi" w:cstheme="minorHAnsi"/>
        </w:rPr>
        <w:t xml:space="preserve"> student data, specifically the program’s progress in performance levels for Core Indicators of Performance and the standardized use of State approved assessments. </w:t>
      </w:r>
      <w:r w:rsidRPr="003F6933">
        <w:rPr>
          <w:rFonts w:asciiTheme="minorHAnsi" w:hAnsiTheme="minorHAnsi" w:cstheme="minorHAnsi"/>
          <w:i/>
        </w:rPr>
        <w:t>(State)</w:t>
      </w:r>
    </w:p>
    <w:p w14:paraId="5716EC0C" w14:textId="77777777" w:rsidR="003F6933" w:rsidRPr="003F6933" w:rsidRDefault="003F6933" w:rsidP="0044120B">
      <w:pPr>
        <w:pStyle w:val="ListParagraph"/>
        <w:numPr>
          <w:ilvl w:val="0"/>
          <w:numId w:val="5"/>
        </w:numPr>
        <w:rPr>
          <w:rFonts w:asciiTheme="minorHAnsi" w:hAnsiTheme="minorHAnsi" w:cstheme="minorBidi"/>
        </w:rPr>
      </w:pPr>
      <w:r w:rsidRPr="003F6933">
        <w:rPr>
          <w:rFonts w:asciiTheme="minorHAnsi" w:hAnsiTheme="minorHAnsi" w:cstheme="minorBidi"/>
        </w:rPr>
        <w:lastRenderedPageBreak/>
        <w:t xml:space="preserve">Pre and post assessments to track progress are to follow State protocols for testing (See Assessment Policy link under </w:t>
      </w:r>
      <w:r w:rsidRPr="003F6933">
        <w:rPr>
          <w:rFonts w:asciiTheme="minorHAnsi" w:hAnsiTheme="minorHAnsi" w:cstheme="minorBidi"/>
          <w:i/>
        </w:rPr>
        <w:t xml:space="preserve">Resources and Policies) </w:t>
      </w:r>
      <w:r w:rsidRPr="003F6933">
        <w:rPr>
          <w:rFonts w:asciiTheme="minorHAnsi" w:hAnsiTheme="minorHAnsi" w:cstheme="minorBidi"/>
        </w:rPr>
        <w:t xml:space="preserve">and must be entered into the LACES database in a timely manner. </w:t>
      </w:r>
      <w:r w:rsidRPr="003F6933">
        <w:rPr>
          <w:rFonts w:asciiTheme="minorHAnsi" w:hAnsiTheme="minorHAnsi" w:cstheme="minorBidi"/>
          <w:i/>
        </w:rPr>
        <w:t>(State)</w:t>
      </w:r>
      <w:r w:rsidRPr="003F6933">
        <w:rPr>
          <w:rFonts w:asciiTheme="minorHAnsi" w:hAnsiTheme="minorHAnsi" w:cstheme="minorBidi"/>
        </w:rPr>
        <w:t xml:space="preserve"> </w:t>
      </w:r>
    </w:p>
    <w:p w14:paraId="256A711C" w14:textId="77777777" w:rsidR="003F6933" w:rsidRPr="003F6933" w:rsidRDefault="003F6933" w:rsidP="0044120B">
      <w:pPr>
        <w:pStyle w:val="ListParagraph"/>
        <w:numPr>
          <w:ilvl w:val="0"/>
          <w:numId w:val="5"/>
        </w:numPr>
        <w:rPr>
          <w:rFonts w:asciiTheme="minorHAnsi" w:hAnsiTheme="minorHAnsi" w:cstheme="minorBidi"/>
        </w:rPr>
      </w:pPr>
      <w:r w:rsidRPr="003F6933">
        <w:rPr>
          <w:rFonts w:asciiTheme="minorHAnsi" w:hAnsiTheme="minorHAnsi" w:cstheme="minorBidi"/>
        </w:rPr>
        <w:t xml:space="preserve">Data quality begins at the initial data collection. Checks and diagnostics are to be performed after each batch of data is input into the LACES database with the goal of meeting the state target performance measures. </w:t>
      </w:r>
      <w:r w:rsidRPr="003F6933">
        <w:rPr>
          <w:rFonts w:asciiTheme="minorHAnsi" w:hAnsiTheme="minorHAnsi" w:cstheme="minorBidi"/>
          <w:i/>
        </w:rPr>
        <w:t>(State)</w:t>
      </w:r>
    </w:p>
    <w:p w14:paraId="7F821676" w14:textId="4DC2640F" w:rsidR="003F6933" w:rsidRPr="003F6933" w:rsidRDefault="003F6933" w:rsidP="0044120B">
      <w:pPr>
        <w:pStyle w:val="ListParagraph"/>
        <w:numPr>
          <w:ilvl w:val="0"/>
          <w:numId w:val="5"/>
        </w:numPr>
        <w:rPr>
          <w:rFonts w:asciiTheme="minorHAnsi" w:hAnsiTheme="minorHAnsi" w:cstheme="minorBidi"/>
        </w:rPr>
      </w:pPr>
      <w:r w:rsidRPr="003F6933">
        <w:rPr>
          <w:rFonts w:asciiTheme="minorHAnsi" w:hAnsiTheme="minorHAnsi" w:cstheme="minorBidi"/>
        </w:rPr>
        <w:t xml:space="preserve">Data validation protocols as outlined in US Department of Education (USED) program memorandum 19-1 must be implemented. (See link in </w:t>
      </w:r>
      <w:r w:rsidRPr="003F6933">
        <w:rPr>
          <w:rFonts w:asciiTheme="minorHAnsi" w:hAnsiTheme="minorHAnsi" w:cstheme="minorBidi"/>
          <w:i/>
        </w:rPr>
        <w:t xml:space="preserve">Resource </w:t>
      </w:r>
      <w:r w:rsidRPr="003F6933">
        <w:rPr>
          <w:rFonts w:asciiTheme="minorHAnsi" w:hAnsiTheme="minorHAnsi" w:cstheme="minorBidi"/>
          <w:i/>
        </w:rPr>
        <w:t>and</w:t>
      </w:r>
      <w:r w:rsidRPr="003F6933">
        <w:rPr>
          <w:rFonts w:asciiTheme="minorHAnsi" w:hAnsiTheme="minorHAnsi" w:cstheme="minorBidi"/>
          <w:i/>
        </w:rPr>
        <w:t xml:space="preserve"> Policy</w:t>
      </w:r>
      <w:r w:rsidRPr="003F6933">
        <w:rPr>
          <w:rFonts w:asciiTheme="minorHAnsi" w:hAnsiTheme="minorHAnsi" w:cstheme="minorBidi"/>
        </w:rPr>
        <w:t xml:space="preserve"> section) </w:t>
      </w:r>
    </w:p>
    <w:p w14:paraId="3CA49E29" w14:textId="77777777" w:rsidR="003F6933" w:rsidRPr="003F6933" w:rsidRDefault="003F6933" w:rsidP="0044120B">
      <w:pPr>
        <w:pStyle w:val="ListParagraph"/>
        <w:numPr>
          <w:ilvl w:val="0"/>
          <w:numId w:val="5"/>
        </w:numPr>
        <w:rPr>
          <w:rFonts w:asciiTheme="minorHAnsi" w:hAnsiTheme="minorHAnsi" w:cstheme="minorBidi"/>
        </w:rPr>
      </w:pPr>
      <w:r w:rsidRPr="003F6933">
        <w:rPr>
          <w:rFonts w:asciiTheme="minorHAnsi" w:hAnsiTheme="minorHAnsi" w:cstheme="minorBidi"/>
        </w:rPr>
        <w:t xml:space="preserve">Each provider will input information obtained from the Student Intake Form on each student attending the program.  </w:t>
      </w:r>
      <w:r w:rsidRPr="003F6933">
        <w:rPr>
          <w:rFonts w:asciiTheme="minorHAnsi" w:hAnsiTheme="minorHAnsi" w:cstheme="minorBidi"/>
          <w:i/>
        </w:rPr>
        <w:t>(State)</w:t>
      </w:r>
      <w:r w:rsidRPr="003F6933">
        <w:rPr>
          <w:rFonts w:asciiTheme="minorHAnsi" w:hAnsiTheme="minorHAnsi" w:cstheme="minorBidi"/>
        </w:rPr>
        <w:t xml:space="preserve">  </w:t>
      </w:r>
    </w:p>
    <w:p w14:paraId="125456F3" w14:textId="77777777" w:rsidR="003F6933" w:rsidRPr="003F6933" w:rsidRDefault="003F6933" w:rsidP="0044120B">
      <w:pPr>
        <w:pStyle w:val="ListParagraph"/>
        <w:numPr>
          <w:ilvl w:val="0"/>
          <w:numId w:val="5"/>
        </w:numPr>
        <w:rPr>
          <w:rFonts w:asciiTheme="minorHAnsi" w:hAnsiTheme="minorHAnsi" w:cstheme="minorBidi"/>
        </w:rPr>
      </w:pPr>
      <w:r w:rsidRPr="003F6933">
        <w:rPr>
          <w:rFonts w:asciiTheme="minorHAnsi" w:hAnsiTheme="minorHAnsi" w:cstheme="minorBidi"/>
        </w:rPr>
        <w:t>Students are counted as a “participant” after 12 hours of attendance.  Students attending less than 12 hours are counted as “reportable individuals.” Participants stopping out for 90 days or longer will begin a new period of participation if/when they return</w:t>
      </w:r>
      <w:r w:rsidRPr="003F6933">
        <w:rPr>
          <w:rFonts w:asciiTheme="minorHAnsi" w:hAnsiTheme="minorHAnsi" w:cstheme="minorBidi"/>
          <w:i/>
        </w:rPr>
        <w:t xml:space="preserve">. </w:t>
      </w:r>
    </w:p>
    <w:p w14:paraId="489869C4" w14:textId="77777777" w:rsidR="003F6933" w:rsidRPr="00834D9F" w:rsidRDefault="003F6933" w:rsidP="003F6933">
      <w:pPr>
        <w:rPr>
          <w:rFonts w:asciiTheme="minorHAnsi" w:hAnsiTheme="minorHAnsi" w:cstheme="minorBidi"/>
        </w:rPr>
      </w:pPr>
      <w:r w:rsidRPr="00834D9F">
        <w:rPr>
          <w:rFonts w:asciiTheme="minorHAnsi" w:hAnsiTheme="minorHAnsi" w:cstheme="minorBidi"/>
        </w:rPr>
        <w:t xml:space="preserve">The data from each </w:t>
      </w:r>
      <w:r>
        <w:rPr>
          <w:rFonts w:asciiTheme="minorHAnsi" w:hAnsiTheme="minorHAnsi" w:cstheme="minorBidi"/>
        </w:rPr>
        <w:t xml:space="preserve">grantee </w:t>
      </w:r>
      <w:r w:rsidRPr="00834D9F">
        <w:rPr>
          <w:rFonts w:asciiTheme="minorHAnsi" w:hAnsiTheme="minorHAnsi" w:cstheme="minorBidi"/>
        </w:rPr>
        <w:t xml:space="preserve">is aggregated into the state database. From this data the National Reporting System (NRS) reports are produced and reported to the U.S. Department of Education – Office of Career Technical and Adult Education (OCTAE). The data from the states and territories is condensed and reported to Congress. </w:t>
      </w:r>
    </w:p>
    <w:p w14:paraId="1A1E549B" w14:textId="77777777" w:rsidR="003F6933" w:rsidRPr="00F4096F" w:rsidRDefault="003F6933" w:rsidP="003F6933">
      <w:pPr>
        <w:rPr>
          <w:rFonts w:ascii="Times New Roman" w:hAnsi="Times New Roman" w:cstheme="minorBidi"/>
          <w:sz w:val="16"/>
          <w:szCs w:val="16"/>
        </w:rPr>
      </w:pPr>
    </w:p>
    <w:p w14:paraId="5DA76449" w14:textId="40F690A5" w:rsidR="003F6933" w:rsidRPr="003F6933" w:rsidRDefault="003F6933" w:rsidP="003F6933">
      <w:pPr>
        <w:rPr>
          <w:rFonts w:asciiTheme="minorHAnsi" w:hAnsiTheme="minorHAnsi" w:cstheme="minorHAnsi"/>
        </w:rPr>
      </w:pPr>
      <w:r w:rsidRPr="00526B23">
        <w:rPr>
          <w:rFonts w:asciiTheme="minorHAnsi" w:hAnsiTheme="minorHAnsi" w:cstheme="minorHAnsi"/>
        </w:rPr>
        <w:t xml:space="preserve">It is the grantee’s responsibility to ensure staff are fully trained in the implementation of the Idaho Assessment Policy, all assessment instruments, and the National Reporting System policies, procedures, and requirements as outlined in the </w:t>
      </w:r>
      <w:r>
        <w:rPr>
          <w:rFonts w:asciiTheme="minorHAnsi" w:hAnsiTheme="minorHAnsi" w:cstheme="minorHAnsi"/>
        </w:rPr>
        <w:t>LACES</w:t>
      </w:r>
      <w:r w:rsidRPr="00526B23">
        <w:rPr>
          <w:rFonts w:asciiTheme="minorHAnsi" w:hAnsiTheme="minorHAnsi" w:cstheme="minorHAnsi"/>
        </w:rPr>
        <w:t xml:space="preserve"> trainings and online manuals. Site license, technical support, and training are provided by </w:t>
      </w:r>
      <w:r>
        <w:rPr>
          <w:rFonts w:asciiTheme="minorHAnsi" w:hAnsiTheme="minorHAnsi" w:cstheme="minorHAnsi"/>
        </w:rPr>
        <w:t>IDCTE</w:t>
      </w:r>
      <w:r w:rsidRPr="00526B23">
        <w:rPr>
          <w:rFonts w:asciiTheme="minorHAnsi" w:hAnsiTheme="minorHAnsi" w:cstheme="minorHAnsi"/>
        </w:rPr>
        <w:t xml:space="preserve">. </w:t>
      </w:r>
      <w:r w:rsidRPr="00F73E0C">
        <w:rPr>
          <w:rFonts w:asciiTheme="minorHAnsi" w:hAnsiTheme="minorHAnsi" w:cstheme="minorHAnsi"/>
          <w:i/>
        </w:rPr>
        <w:t>(State)</w:t>
      </w:r>
      <w:r>
        <w:rPr>
          <w:rFonts w:asciiTheme="minorHAnsi" w:hAnsiTheme="minorHAnsi" w:cstheme="minorHAnsi"/>
        </w:rPr>
        <w:t xml:space="preserve"> </w:t>
      </w:r>
    </w:p>
    <w:p w14:paraId="085BD441" w14:textId="77777777" w:rsidR="003F6933" w:rsidRDefault="003F6933" w:rsidP="003F6933">
      <w:bookmarkStart w:id="26" w:name="_Toc32503156"/>
    </w:p>
    <w:p w14:paraId="79BF3043" w14:textId="2CAD1DC5" w:rsidR="003F6933" w:rsidRPr="005239F1" w:rsidRDefault="003F6933" w:rsidP="0057021E">
      <w:pPr>
        <w:pStyle w:val="Heading3"/>
      </w:pPr>
      <w:bookmarkStart w:id="27" w:name="_Toc97032236"/>
      <w:r>
        <w:t>LACES</w:t>
      </w:r>
      <w:r w:rsidRPr="005239F1">
        <w:t xml:space="preserve"> trainings</w:t>
      </w:r>
      <w:r>
        <w:t xml:space="preserve"> (State)</w:t>
      </w:r>
      <w:bookmarkEnd w:id="26"/>
      <w:bookmarkEnd w:id="27"/>
      <w:r>
        <w:t xml:space="preserve"> </w:t>
      </w:r>
    </w:p>
    <w:p w14:paraId="36AB8230" w14:textId="77777777" w:rsidR="003F6933" w:rsidRPr="00ED6C0E" w:rsidRDefault="003F6933" w:rsidP="003F6933">
      <w:pPr>
        <w:rPr>
          <w:rFonts w:asciiTheme="minorHAnsi" w:hAnsiTheme="minorHAnsi"/>
        </w:rPr>
      </w:pPr>
      <w:r w:rsidRPr="00ED6C0E">
        <w:rPr>
          <w:rFonts w:asciiTheme="minorHAnsi" w:hAnsiTheme="minorHAnsi"/>
        </w:rPr>
        <w:t xml:space="preserve">LACES trainings are provided by LiteracyPro as needed. These trainings can be face-to-face or webinars.  Additionally, archived training videos are available to all grantees.  </w:t>
      </w:r>
    </w:p>
    <w:p w14:paraId="6CAE2B0D" w14:textId="77777777" w:rsidR="003F6933" w:rsidRPr="00ED6C0E" w:rsidRDefault="003F6933" w:rsidP="003F6933">
      <w:pPr>
        <w:rPr>
          <w:rFonts w:asciiTheme="minorHAnsi" w:hAnsiTheme="minorHAnsi"/>
        </w:rPr>
      </w:pPr>
    </w:p>
    <w:p w14:paraId="228296E4" w14:textId="20B7A9B7" w:rsidR="003F6933" w:rsidRPr="00ED6C0E" w:rsidRDefault="003F6933" w:rsidP="0057021E">
      <w:pPr>
        <w:pStyle w:val="Heading3"/>
      </w:pPr>
      <w:bookmarkStart w:id="28" w:name="_Toc32503157"/>
      <w:bookmarkStart w:id="29" w:name="_Toc97032237"/>
      <w:r w:rsidRPr="00ED6C0E">
        <w:t>Required state reports</w:t>
      </w:r>
      <w:r w:rsidRPr="00ED6C0E">
        <w:t xml:space="preserve"> </w:t>
      </w:r>
      <w:r w:rsidRPr="00ED6C0E">
        <w:rPr>
          <w:i/>
        </w:rPr>
        <w:t>(</w:t>
      </w:r>
      <w:r>
        <w:rPr>
          <w:i/>
        </w:rPr>
        <w:t>S</w:t>
      </w:r>
      <w:r w:rsidRPr="00ED6C0E">
        <w:rPr>
          <w:i/>
        </w:rPr>
        <w:t>tate)</w:t>
      </w:r>
      <w:bookmarkEnd w:id="28"/>
      <w:bookmarkEnd w:id="29"/>
      <w:r w:rsidRPr="00ED6C0E">
        <w:t xml:space="preserve"> </w:t>
      </w:r>
    </w:p>
    <w:tbl>
      <w:tblPr>
        <w:tblStyle w:val="GridTable2-Accent3"/>
        <w:tblW w:w="9506" w:type="dxa"/>
        <w:tblLook w:val="04A0" w:firstRow="1" w:lastRow="0" w:firstColumn="1" w:lastColumn="0" w:noHBand="0" w:noVBand="1"/>
      </w:tblPr>
      <w:tblGrid>
        <w:gridCol w:w="3602"/>
        <w:gridCol w:w="5904"/>
      </w:tblGrid>
      <w:tr w:rsidR="00EB2536" w:rsidRPr="00ED6C0E" w14:paraId="054B2C60" w14:textId="77777777" w:rsidTr="00EB253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602" w:type="dxa"/>
          </w:tcPr>
          <w:p w14:paraId="06E36719" w14:textId="77777777" w:rsidR="003F6933" w:rsidRPr="00ED6C0E" w:rsidRDefault="003F6933" w:rsidP="003F6933">
            <w:pPr>
              <w:rPr>
                <w:rFonts w:asciiTheme="minorHAnsi" w:hAnsiTheme="minorHAnsi"/>
                <w:szCs w:val="24"/>
              </w:rPr>
            </w:pPr>
            <w:r w:rsidRPr="00ED6C0E">
              <w:rPr>
                <w:rFonts w:asciiTheme="minorHAnsi" w:hAnsiTheme="minorHAnsi"/>
                <w:szCs w:val="24"/>
              </w:rPr>
              <w:t>Name of Report</w:t>
            </w:r>
          </w:p>
        </w:tc>
        <w:tc>
          <w:tcPr>
            <w:tcW w:w="5904" w:type="dxa"/>
          </w:tcPr>
          <w:p w14:paraId="5CF6DB62" w14:textId="77777777" w:rsidR="003F6933" w:rsidRPr="00ED6C0E" w:rsidRDefault="003F6933" w:rsidP="003F6933">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r>
      <w:tr w:rsidR="00EB2536" w:rsidRPr="00ED6C0E" w14:paraId="7A2B53BD" w14:textId="77777777" w:rsidTr="00EB2536">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3602" w:type="dxa"/>
          </w:tcPr>
          <w:p w14:paraId="2FF21653" w14:textId="77777777" w:rsidR="003F6933" w:rsidRPr="00ED6C0E" w:rsidRDefault="003F6933" w:rsidP="003F6933">
            <w:pPr>
              <w:rPr>
                <w:rFonts w:asciiTheme="minorHAnsi" w:hAnsiTheme="minorHAnsi"/>
                <w:sz w:val="20"/>
              </w:rPr>
            </w:pPr>
            <w:r w:rsidRPr="00ED6C0E">
              <w:rPr>
                <w:rFonts w:asciiTheme="minorHAnsi" w:hAnsiTheme="minorHAnsi"/>
                <w:sz w:val="20"/>
              </w:rPr>
              <w:t xml:space="preserve">Quarterly Data Desk Audits </w:t>
            </w:r>
          </w:p>
        </w:tc>
        <w:tc>
          <w:tcPr>
            <w:tcW w:w="5904" w:type="dxa"/>
          </w:tcPr>
          <w:p w14:paraId="754F3183" w14:textId="77777777" w:rsidR="003F6933" w:rsidRPr="00ED6C0E"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ED6C0E">
              <w:rPr>
                <w:rFonts w:asciiTheme="minorHAnsi" w:hAnsiTheme="minorHAnsi"/>
                <w:sz w:val="20"/>
              </w:rPr>
              <w:t xml:space="preserve">This report includes a summary of the successes, challenges, and enrollment data each quarter.  This form is in the reporting Information section posted on the </w:t>
            </w:r>
            <w:r>
              <w:rPr>
                <w:rFonts w:asciiTheme="minorHAnsi" w:hAnsiTheme="minorHAnsi"/>
                <w:sz w:val="20"/>
              </w:rPr>
              <w:t>IDCTE</w:t>
            </w:r>
            <w:r w:rsidRPr="00ED6C0E">
              <w:rPr>
                <w:rFonts w:asciiTheme="minorHAnsi" w:hAnsiTheme="minorHAnsi"/>
                <w:sz w:val="20"/>
              </w:rPr>
              <w:t xml:space="preserve"> website and available on </w:t>
            </w:r>
            <w:r>
              <w:rPr>
                <w:rFonts w:asciiTheme="minorHAnsi" w:hAnsiTheme="minorHAnsi"/>
                <w:sz w:val="20"/>
              </w:rPr>
              <w:t>IDCTE</w:t>
            </w:r>
            <w:r w:rsidRPr="00ED6C0E">
              <w:rPr>
                <w:rFonts w:asciiTheme="minorHAnsi" w:hAnsiTheme="minorHAnsi"/>
                <w:sz w:val="20"/>
              </w:rPr>
              <w:t xml:space="preserve">’s Education Portal.  </w:t>
            </w:r>
          </w:p>
        </w:tc>
      </w:tr>
      <w:tr w:rsidR="003F6933" w:rsidRPr="00CF0D65" w14:paraId="32D89818" w14:textId="77777777" w:rsidTr="00EB2536">
        <w:trPr>
          <w:trHeight w:val="440"/>
        </w:trPr>
        <w:tc>
          <w:tcPr>
            <w:cnfStyle w:val="001000000000" w:firstRow="0" w:lastRow="0" w:firstColumn="1" w:lastColumn="0" w:oddVBand="0" w:evenVBand="0" w:oddHBand="0" w:evenHBand="0" w:firstRowFirstColumn="0" w:firstRowLastColumn="0" w:lastRowFirstColumn="0" w:lastRowLastColumn="0"/>
            <w:tcW w:w="3602" w:type="dxa"/>
          </w:tcPr>
          <w:p w14:paraId="6B388241" w14:textId="77777777" w:rsidR="003F6933" w:rsidRPr="00ED6C0E" w:rsidRDefault="003F6933" w:rsidP="003F6933">
            <w:pPr>
              <w:rPr>
                <w:rFonts w:asciiTheme="minorHAnsi" w:hAnsiTheme="minorHAnsi"/>
                <w:sz w:val="20"/>
              </w:rPr>
            </w:pPr>
            <w:r w:rsidRPr="00ED6C0E">
              <w:rPr>
                <w:rFonts w:asciiTheme="minorHAnsi" w:hAnsiTheme="minorHAnsi"/>
                <w:sz w:val="20"/>
              </w:rPr>
              <w:t xml:space="preserve">Annual Narrative Report </w:t>
            </w:r>
          </w:p>
        </w:tc>
        <w:tc>
          <w:tcPr>
            <w:tcW w:w="5904" w:type="dxa"/>
          </w:tcPr>
          <w:p w14:paraId="71E9D68B" w14:textId="77777777" w:rsidR="003F6933" w:rsidRPr="00ED6C0E" w:rsidRDefault="003F6933" w:rsidP="003F693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D6C0E">
              <w:rPr>
                <w:rFonts w:asciiTheme="minorHAnsi" w:hAnsiTheme="minorHAnsi"/>
                <w:sz w:val="20"/>
              </w:rPr>
              <w:t xml:space="preserve">An Annual Narrative Report guidance letter will be sent to all providers with an outline for the report and an in-person or virtual meeting will be conducted to discuss these guidelines.  </w:t>
            </w:r>
          </w:p>
        </w:tc>
      </w:tr>
    </w:tbl>
    <w:p w14:paraId="3A4FA577" w14:textId="77777777" w:rsidR="003F6933" w:rsidRPr="001B7EE9" w:rsidRDefault="003F6933" w:rsidP="003F6933">
      <w:pPr>
        <w:rPr>
          <w:sz w:val="6"/>
          <w:szCs w:val="6"/>
        </w:rPr>
      </w:pPr>
    </w:p>
    <w:p w14:paraId="3049E996" w14:textId="15A2A517" w:rsidR="003F6933" w:rsidRPr="005239F1" w:rsidRDefault="003F6933" w:rsidP="0057021E">
      <w:pPr>
        <w:pStyle w:val="Heading3"/>
      </w:pPr>
      <w:bookmarkStart w:id="30" w:name="_Toc32503158"/>
      <w:bookmarkStart w:id="31" w:name="_Toc97032238"/>
      <w:r w:rsidRPr="005239F1">
        <w:t>A</w:t>
      </w:r>
      <w:r w:rsidRPr="005239F1">
        <w:t>ssessment policy</w:t>
      </w:r>
      <w:r>
        <w:t xml:space="preserve"> and distance learning protocols</w:t>
      </w:r>
      <w:bookmarkEnd w:id="30"/>
      <w:bookmarkEnd w:id="31"/>
    </w:p>
    <w:p w14:paraId="1E92FA9B" w14:textId="77777777" w:rsidR="003F6933" w:rsidRPr="009D5460" w:rsidRDefault="003F6933" w:rsidP="003F6933">
      <w:pPr>
        <w:rPr>
          <w:rFonts w:asciiTheme="minorHAnsi" w:hAnsiTheme="minorHAnsi"/>
        </w:rPr>
      </w:pPr>
      <w:r w:rsidRPr="009D5460">
        <w:rPr>
          <w:rFonts w:asciiTheme="minorHAnsi" w:hAnsiTheme="minorHAnsi"/>
        </w:rPr>
        <w:t xml:space="preserve">According to </w:t>
      </w:r>
      <w:hyperlink r:id="rId12" w:history="1">
        <w:r w:rsidRPr="009D5460">
          <w:rPr>
            <w:rFonts w:asciiTheme="minorHAnsi" w:hAnsiTheme="minorHAnsi"/>
            <w:color w:val="0000FF"/>
            <w:u w:val="single"/>
          </w:rPr>
          <w:t>NRS Guidelines</w:t>
        </w:r>
      </w:hyperlink>
      <w:r w:rsidRPr="009D5460">
        <w:rPr>
          <w:rFonts w:asciiTheme="minorHAnsi" w:hAnsiTheme="minorHAnsi"/>
        </w:rPr>
        <w:t>, the State has discretion to establish the standardized student assessment method used within the State, as well as procedures for progress assessment, and must develop a written statewide assessment policy. Only NRS approved assessments may be utilized for measuring the Educational Functioning Levels of students, and procedures must conform to standard psychometric criteria for validity and reliability as defined by OCTAE.</w:t>
      </w:r>
    </w:p>
    <w:p w14:paraId="07A4E15B" w14:textId="77777777" w:rsidR="003F6933" w:rsidRPr="009D5460" w:rsidRDefault="003F6933" w:rsidP="003F6933">
      <w:pPr>
        <w:rPr>
          <w:rFonts w:asciiTheme="minorHAnsi" w:hAnsiTheme="minorHAnsi"/>
          <w:sz w:val="16"/>
          <w:szCs w:val="16"/>
        </w:rPr>
      </w:pPr>
    </w:p>
    <w:p w14:paraId="5B6619C1" w14:textId="77777777" w:rsidR="003F6933" w:rsidRPr="009D5460" w:rsidRDefault="003F6933" w:rsidP="003F6933">
      <w:pPr>
        <w:rPr>
          <w:rFonts w:asciiTheme="minorHAnsi" w:hAnsiTheme="minorHAnsi"/>
        </w:rPr>
      </w:pPr>
      <w:r w:rsidRPr="009D5460">
        <w:rPr>
          <w:rFonts w:asciiTheme="minorHAnsi" w:hAnsiTheme="minorHAnsi"/>
        </w:rPr>
        <w:t xml:space="preserve">The Code of Federal Regulations </w:t>
      </w:r>
      <w:r w:rsidRPr="009D5460">
        <w:rPr>
          <w:rFonts w:asciiTheme="minorHAnsi" w:hAnsiTheme="minorHAnsi"/>
          <w:i/>
        </w:rPr>
        <w:t>34CFR462.40 (b)</w:t>
      </w:r>
      <w:r w:rsidRPr="009D5460">
        <w:rPr>
          <w:rFonts w:asciiTheme="minorHAnsi" w:hAnsiTheme="minorHAnsi"/>
        </w:rPr>
        <w:t xml:space="preserve"> requires each state to submit its assessment policy for review and approval at the time the NRS statistical report is submitted. This is done on a yearly basis. All funded providers must comply with Idaho Assessment Policy and Distance Education </w:t>
      </w:r>
      <w:r w:rsidRPr="0028192B">
        <w:rPr>
          <w:rFonts w:asciiTheme="minorHAnsi" w:hAnsiTheme="minorHAnsi"/>
        </w:rPr>
        <w:t>Guidelines.  T</w:t>
      </w:r>
      <w:r w:rsidRPr="009D5460">
        <w:rPr>
          <w:rFonts w:asciiTheme="minorHAnsi" w:hAnsiTheme="minorHAnsi"/>
        </w:rPr>
        <w:t>he approved Idaho Assessment and Distance Learning policy will be made available to approved providers.</w:t>
      </w:r>
    </w:p>
    <w:p w14:paraId="76F6D5B4" w14:textId="77777777" w:rsidR="003F6933" w:rsidRPr="0020324E" w:rsidRDefault="003F6933" w:rsidP="003F6933">
      <w:pPr>
        <w:rPr>
          <w:rFonts w:ascii="Times New Roman" w:hAnsi="Times New Roman"/>
          <w:sz w:val="16"/>
          <w:szCs w:val="16"/>
        </w:rPr>
      </w:pPr>
    </w:p>
    <w:p w14:paraId="76715D5D" w14:textId="1CFCE36A" w:rsidR="003F6933" w:rsidRDefault="003F6933" w:rsidP="0057021E">
      <w:pPr>
        <w:pStyle w:val="Heading3"/>
      </w:pPr>
      <w:bookmarkStart w:id="32" w:name="_Toc32503159"/>
      <w:bookmarkStart w:id="33" w:name="_Toc97032239"/>
      <w:r>
        <w:lastRenderedPageBreak/>
        <w:t>C</w:t>
      </w:r>
      <w:r>
        <w:t>ore indicators of performance</w:t>
      </w:r>
      <w:bookmarkEnd w:id="32"/>
      <w:bookmarkEnd w:id="33"/>
    </w:p>
    <w:p w14:paraId="7617A61A" w14:textId="77777777" w:rsidR="003F6933" w:rsidRPr="009D5460" w:rsidRDefault="003F6933" w:rsidP="003F6933">
      <w:pPr>
        <w:rPr>
          <w:rFonts w:asciiTheme="minorHAnsi" w:hAnsiTheme="minorHAnsi"/>
          <w:i/>
          <w:sz w:val="20"/>
        </w:rPr>
      </w:pPr>
      <w:r w:rsidRPr="009D5460">
        <w:rPr>
          <w:rFonts w:asciiTheme="minorHAnsi" w:hAnsiTheme="minorHAnsi"/>
        </w:rPr>
        <w:t xml:space="preserve">AEFLA has established an accountability system requiring states to set specific measures for program performance on an annual basis. Accountability and transparency are now key within the workforce system. Adult Education measures employment and educational outcomes, as well as the program’s effectiveness in meeting employers’ needs.  The six core programs report on the same six outcomes. At a minimum, programs responding to this RFP will be expected to meet the Idaho performance </w:t>
      </w:r>
      <w:r>
        <w:rPr>
          <w:rFonts w:asciiTheme="minorHAnsi" w:hAnsiTheme="minorHAnsi"/>
        </w:rPr>
        <w:t>targets</w:t>
      </w:r>
      <w:r w:rsidRPr="009D5460">
        <w:rPr>
          <w:rFonts w:asciiTheme="minorHAnsi" w:hAnsiTheme="minorHAnsi"/>
        </w:rPr>
        <w:t xml:space="preserve"> as part of their program outcomes in the appropriate areas below </w:t>
      </w:r>
      <w:r w:rsidRPr="009D5460">
        <w:rPr>
          <w:rFonts w:asciiTheme="minorHAnsi" w:hAnsiTheme="minorHAnsi"/>
          <w:i/>
          <w:sz w:val="20"/>
        </w:rPr>
        <w:t>[Sec 116(b)(2)(A) I – VI)]:</w:t>
      </w:r>
    </w:p>
    <w:p w14:paraId="044C3440" w14:textId="77777777" w:rsidR="003F6933" w:rsidRPr="003F6933" w:rsidRDefault="003F6933" w:rsidP="0044120B">
      <w:pPr>
        <w:pStyle w:val="ListParagraph"/>
        <w:numPr>
          <w:ilvl w:val="0"/>
          <w:numId w:val="6"/>
        </w:numPr>
        <w:rPr>
          <w:rFonts w:asciiTheme="minorHAnsi" w:hAnsiTheme="minorHAnsi"/>
        </w:rPr>
      </w:pPr>
      <w:r w:rsidRPr="003F6933">
        <w:rPr>
          <w:rFonts w:asciiTheme="minorHAnsi" w:hAnsiTheme="minorHAnsi"/>
        </w:rPr>
        <w:t>The percentage of program participants who are in unsubsidized employment during the second quarter after exit from the program.</w:t>
      </w:r>
    </w:p>
    <w:p w14:paraId="7A7D3803" w14:textId="77777777" w:rsidR="003F6933" w:rsidRPr="003F6933" w:rsidRDefault="003F6933" w:rsidP="0044120B">
      <w:pPr>
        <w:pStyle w:val="ListParagraph"/>
        <w:numPr>
          <w:ilvl w:val="0"/>
          <w:numId w:val="6"/>
        </w:numPr>
        <w:rPr>
          <w:rFonts w:asciiTheme="minorHAnsi" w:hAnsiTheme="minorHAnsi" w:cstheme="minorBidi"/>
        </w:rPr>
      </w:pPr>
      <w:r w:rsidRPr="003F6933">
        <w:rPr>
          <w:rFonts w:asciiTheme="minorHAnsi" w:hAnsiTheme="minorHAnsi" w:cstheme="minorBidi"/>
        </w:rPr>
        <w:t xml:space="preserve">The percentage of program participants who are in unsubsidized employment during the fourth quarter after exit from the program. </w:t>
      </w:r>
    </w:p>
    <w:p w14:paraId="30DAD735" w14:textId="77777777" w:rsidR="003F6933" w:rsidRPr="003F6933" w:rsidRDefault="003F6933" w:rsidP="0044120B">
      <w:pPr>
        <w:pStyle w:val="ListParagraph"/>
        <w:numPr>
          <w:ilvl w:val="0"/>
          <w:numId w:val="6"/>
        </w:numPr>
        <w:rPr>
          <w:rFonts w:asciiTheme="minorHAnsi" w:hAnsiTheme="minorHAnsi" w:cstheme="minorBidi"/>
        </w:rPr>
      </w:pPr>
      <w:r w:rsidRPr="003F6933">
        <w:rPr>
          <w:rFonts w:asciiTheme="minorHAnsi" w:hAnsiTheme="minorHAnsi" w:cstheme="minorBidi"/>
        </w:rPr>
        <w:t xml:space="preserve">The median earnings of program participants who are in unsubsidized employment during the second quarter after exit from the program. </w:t>
      </w:r>
    </w:p>
    <w:p w14:paraId="567ED981" w14:textId="0C6B4734" w:rsidR="003F6933" w:rsidRPr="003F6933" w:rsidRDefault="003F6933" w:rsidP="0044120B">
      <w:pPr>
        <w:pStyle w:val="ListParagraph"/>
        <w:numPr>
          <w:ilvl w:val="0"/>
          <w:numId w:val="6"/>
        </w:numPr>
        <w:rPr>
          <w:rFonts w:asciiTheme="minorHAnsi" w:hAnsiTheme="minorHAnsi" w:cstheme="minorBidi"/>
        </w:rPr>
      </w:pPr>
      <w:r w:rsidRPr="003F6933">
        <w:rPr>
          <w:rFonts w:asciiTheme="minorHAnsi" w:hAnsiTheme="minorHAnsi" w:cstheme="minorBidi"/>
        </w:rPr>
        <w:t xml:space="preserve">The percentage of program participants who obtain a recognized postsecondary credential, or a secondary school diploma or recognized equivalent during participation in or within one year after exit from the program. (Participants who obtained a secondary school </w:t>
      </w:r>
      <w:r w:rsidR="00D55CC9" w:rsidRPr="003F6933">
        <w:rPr>
          <w:rFonts w:asciiTheme="minorHAnsi" w:hAnsiTheme="minorHAnsi" w:cstheme="minorBidi"/>
        </w:rPr>
        <w:t>diploma,</w:t>
      </w:r>
      <w:r w:rsidRPr="003F6933">
        <w:rPr>
          <w:rFonts w:asciiTheme="minorHAnsi" w:hAnsiTheme="minorHAnsi" w:cstheme="minorBidi"/>
        </w:rPr>
        <w:t xml:space="preserve"> or its recognized equivalent are included in the percentage only if they have obtained or retained employment or are in an education or training program leading to a recognized postsecondary credential within one year after exit from the program.) </w:t>
      </w:r>
    </w:p>
    <w:p w14:paraId="5B6B0E1E" w14:textId="77777777" w:rsidR="003F6933" w:rsidRPr="003F6933" w:rsidRDefault="003F6933" w:rsidP="0044120B">
      <w:pPr>
        <w:pStyle w:val="ListParagraph"/>
        <w:numPr>
          <w:ilvl w:val="0"/>
          <w:numId w:val="6"/>
        </w:numPr>
        <w:rPr>
          <w:rFonts w:asciiTheme="minorHAnsi" w:hAnsiTheme="minorHAnsi" w:cstheme="minorBidi"/>
        </w:rPr>
      </w:pPr>
      <w:r w:rsidRPr="003F6933">
        <w:rPr>
          <w:rFonts w:asciiTheme="minorHAnsi" w:hAnsiTheme="minorHAnsi" w:cstheme="minorBidi"/>
        </w:rPr>
        <w:t xml:space="preserve">The percentage of program participants who, during a program year, are in an education or training program leading to a recognized postsecondary credential or employment and who are achieving measurable skill gains toward such a credential or employment. </w:t>
      </w:r>
    </w:p>
    <w:p w14:paraId="35097016" w14:textId="77777777" w:rsidR="003F6933" w:rsidRPr="003F6933" w:rsidRDefault="003F6933" w:rsidP="0044120B">
      <w:pPr>
        <w:pStyle w:val="ListParagraph"/>
        <w:numPr>
          <w:ilvl w:val="0"/>
          <w:numId w:val="6"/>
        </w:numPr>
        <w:rPr>
          <w:rFonts w:asciiTheme="minorHAnsi" w:hAnsiTheme="minorHAnsi" w:cstheme="minorBidi"/>
        </w:rPr>
      </w:pPr>
      <w:r w:rsidRPr="003F6933">
        <w:rPr>
          <w:rFonts w:asciiTheme="minorHAnsi" w:hAnsiTheme="minorHAnsi" w:cstheme="minorBidi"/>
        </w:rPr>
        <w:t>The indicators of effectiveness in serving employers.</w:t>
      </w:r>
    </w:p>
    <w:p w14:paraId="461DD801" w14:textId="77777777" w:rsidR="003F6933" w:rsidRPr="009D5460" w:rsidRDefault="003F6933" w:rsidP="003F6933">
      <w:pPr>
        <w:rPr>
          <w:rFonts w:asciiTheme="minorHAnsi" w:hAnsiTheme="minorHAnsi" w:cstheme="minorBidi"/>
          <w:sz w:val="16"/>
          <w:szCs w:val="16"/>
        </w:rPr>
      </w:pPr>
    </w:p>
    <w:p w14:paraId="01F47A4E" w14:textId="77777777" w:rsidR="003F6933" w:rsidRPr="009D5460" w:rsidRDefault="003F6933" w:rsidP="003F6933">
      <w:pPr>
        <w:rPr>
          <w:rFonts w:asciiTheme="minorHAnsi" w:hAnsiTheme="minorHAnsi" w:cstheme="minorBidi"/>
        </w:rPr>
      </w:pPr>
      <w:r w:rsidRPr="009D5460">
        <w:rPr>
          <w:rFonts w:asciiTheme="minorHAnsi" w:hAnsiTheme="minorHAnsi" w:cstheme="minorBidi"/>
        </w:rPr>
        <w:t xml:space="preserve">All performance measure targets for Educational Functioning Levels and Performance Measure Outcomes are negotiated with OCTAE and will become available to grant recipients upon grantee approvals. However, a copy of the most recent </w:t>
      </w:r>
    </w:p>
    <w:p w14:paraId="1B04B0F2" w14:textId="77777777" w:rsidR="003F6933" w:rsidRPr="0020324E" w:rsidRDefault="003F6933" w:rsidP="003F6933">
      <w:pPr>
        <w:rPr>
          <w:b/>
          <w:sz w:val="16"/>
          <w:szCs w:val="16"/>
        </w:rPr>
      </w:pPr>
    </w:p>
    <w:p w14:paraId="1E04E6A5" w14:textId="74A764FA" w:rsidR="003F6933" w:rsidRDefault="003F6933" w:rsidP="003F6933">
      <w:pPr>
        <w:pStyle w:val="Heading2"/>
      </w:pPr>
      <w:bookmarkStart w:id="34" w:name="_Toc32503160"/>
      <w:bookmarkStart w:id="35" w:name="_Toc97032240"/>
      <w:r>
        <w:t>Part IV</w:t>
      </w:r>
      <w:r>
        <w:t>:</w:t>
      </w:r>
      <w:r>
        <w:t xml:space="preserve"> Consortia applications</w:t>
      </w:r>
      <w:bookmarkEnd w:id="34"/>
      <w:bookmarkEnd w:id="35"/>
    </w:p>
    <w:p w14:paraId="3D11114C" w14:textId="77777777" w:rsidR="003F6933" w:rsidRPr="00975B08" w:rsidRDefault="003F6933" w:rsidP="003F6933">
      <w:pPr>
        <w:rPr>
          <w:rFonts w:asciiTheme="minorHAnsi" w:hAnsiTheme="minorHAnsi"/>
        </w:rPr>
      </w:pPr>
      <w:r>
        <w:rPr>
          <w:rFonts w:asciiTheme="minorHAnsi" w:hAnsiTheme="minorHAnsi"/>
        </w:rPr>
        <w:t xml:space="preserve">IDCTE requires that Applicants </w:t>
      </w:r>
      <w:r w:rsidRPr="00975B08">
        <w:rPr>
          <w:rFonts w:asciiTheme="minorHAnsi" w:hAnsiTheme="minorHAnsi"/>
        </w:rPr>
        <w:t>must identify one agency that will act as the lead agency for the consortium. The lead agency shall submit a single proposal on behalf of the consortium outlining a plan to provide adult education and literacy activities throughout the local workforce development area, explaining the roles and responsibilities of each member agency. The lead agency serves as the applicant agency of record, the legally recognized fiscal agent for the grant project, and the single point of contact. The lead agency is responsible for overseeing the implementation of all aspects of the grant, including project plan, grant project monitoring and data reporting, and fiscal management. All consortium members are subject to the terms and conditions of the grant award, federal requirements, and state policies.</w:t>
      </w:r>
    </w:p>
    <w:p w14:paraId="52D163C7" w14:textId="77777777" w:rsidR="003F6933" w:rsidRPr="00975B08" w:rsidRDefault="003F6933" w:rsidP="003F6933">
      <w:pPr>
        <w:rPr>
          <w:rFonts w:asciiTheme="minorHAnsi" w:hAnsiTheme="minorHAnsi"/>
          <w:sz w:val="10"/>
          <w:szCs w:val="10"/>
        </w:rPr>
      </w:pPr>
    </w:p>
    <w:p w14:paraId="45EDBAF6" w14:textId="77777777" w:rsidR="003F6933" w:rsidRPr="00975B08" w:rsidRDefault="003F6933" w:rsidP="003F6933">
      <w:pPr>
        <w:rPr>
          <w:rFonts w:asciiTheme="minorHAnsi" w:hAnsiTheme="minorHAnsi"/>
        </w:rPr>
      </w:pPr>
      <w:r w:rsidRPr="00975B08">
        <w:rPr>
          <w:rFonts w:asciiTheme="minorHAnsi" w:hAnsiTheme="minorHAnsi"/>
        </w:rPr>
        <w:t xml:space="preserve">Each member of a consortium must provide performance data to </w:t>
      </w:r>
      <w:r w:rsidRPr="00975B08">
        <w:rPr>
          <w:rFonts w:asciiTheme="minorHAnsi" w:hAnsiTheme="minorHAnsi"/>
          <w:b/>
        </w:rPr>
        <w:t>demonstrate effectiveness</w:t>
      </w:r>
      <w:r w:rsidRPr="00975B08">
        <w:rPr>
          <w:rFonts w:asciiTheme="minorHAnsi" w:hAnsiTheme="minorHAnsi"/>
        </w:rPr>
        <w:t xml:space="preserve"> in:</w:t>
      </w:r>
    </w:p>
    <w:p w14:paraId="4C2A37E6" w14:textId="77777777" w:rsidR="003F6933" w:rsidRPr="00975B08" w:rsidRDefault="003F6933" w:rsidP="003F6933">
      <w:pPr>
        <w:rPr>
          <w:rFonts w:asciiTheme="minorHAnsi" w:hAnsiTheme="minorHAnsi"/>
          <w:sz w:val="16"/>
          <w:szCs w:val="16"/>
        </w:rPr>
      </w:pPr>
    </w:p>
    <w:p w14:paraId="0AAF45CE" w14:textId="77777777" w:rsidR="003F6933" w:rsidRPr="003F6933" w:rsidRDefault="003F6933" w:rsidP="0044120B">
      <w:pPr>
        <w:pStyle w:val="ListParagraph"/>
        <w:numPr>
          <w:ilvl w:val="0"/>
          <w:numId w:val="7"/>
        </w:numPr>
        <w:rPr>
          <w:rFonts w:asciiTheme="minorHAnsi" w:hAnsiTheme="minorHAnsi"/>
        </w:rPr>
      </w:pPr>
      <w:r w:rsidRPr="003F6933">
        <w:rPr>
          <w:rFonts w:asciiTheme="minorHAnsi" w:hAnsiTheme="minorHAnsi"/>
        </w:rPr>
        <w:t xml:space="preserve">Academic level gains in the content areas of reading, writing, mathematics, and English Language Acquisition.  </w:t>
      </w:r>
    </w:p>
    <w:p w14:paraId="01159BC0" w14:textId="77777777" w:rsidR="003F6933" w:rsidRPr="003F6933" w:rsidRDefault="003F6933" w:rsidP="0044120B">
      <w:pPr>
        <w:pStyle w:val="ListParagraph"/>
        <w:numPr>
          <w:ilvl w:val="0"/>
          <w:numId w:val="7"/>
        </w:numPr>
        <w:rPr>
          <w:rFonts w:asciiTheme="minorHAnsi" w:hAnsiTheme="minorHAnsi"/>
        </w:rPr>
      </w:pPr>
      <w:r w:rsidRPr="003F6933">
        <w:rPr>
          <w:rFonts w:asciiTheme="minorHAnsi" w:hAnsiTheme="minorHAnsi"/>
        </w:rPr>
        <w:t>Employment outcomes</w:t>
      </w:r>
    </w:p>
    <w:p w14:paraId="3504B2CC" w14:textId="77777777" w:rsidR="003F6933" w:rsidRPr="003F6933" w:rsidRDefault="003F6933" w:rsidP="0044120B">
      <w:pPr>
        <w:pStyle w:val="ListParagraph"/>
        <w:numPr>
          <w:ilvl w:val="0"/>
          <w:numId w:val="7"/>
        </w:numPr>
        <w:rPr>
          <w:rFonts w:asciiTheme="minorHAnsi" w:hAnsiTheme="minorHAnsi"/>
        </w:rPr>
      </w:pPr>
      <w:r w:rsidRPr="003F6933">
        <w:rPr>
          <w:rFonts w:asciiTheme="minorHAnsi" w:hAnsiTheme="minorHAnsi"/>
        </w:rPr>
        <w:t xml:space="preserve">Attainment of Secondary School Diploma or its recognized equivalent.  </w:t>
      </w:r>
    </w:p>
    <w:p w14:paraId="104C0FBC" w14:textId="77777777" w:rsidR="003F6933" w:rsidRPr="003F6933" w:rsidRDefault="003F6933" w:rsidP="0044120B">
      <w:pPr>
        <w:pStyle w:val="ListParagraph"/>
        <w:numPr>
          <w:ilvl w:val="0"/>
          <w:numId w:val="7"/>
        </w:numPr>
        <w:rPr>
          <w:rFonts w:asciiTheme="minorHAnsi" w:hAnsiTheme="minorHAnsi"/>
        </w:rPr>
      </w:pPr>
      <w:r w:rsidRPr="003F6933">
        <w:rPr>
          <w:rFonts w:asciiTheme="minorHAnsi" w:hAnsiTheme="minorHAnsi"/>
        </w:rPr>
        <w:t>Transitions to Post-secondary Education/Training</w:t>
      </w:r>
    </w:p>
    <w:p w14:paraId="5104532F" w14:textId="77777777" w:rsidR="003F6933" w:rsidRPr="00301F93" w:rsidRDefault="003F6933" w:rsidP="003F6933">
      <w:pPr>
        <w:rPr>
          <w:rFonts w:asciiTheme="minorHAnsi" w:hAnsiTheme="minorHAnsi"/>
          <w:sz w:val="16"/>
          <w:szCs w:val="16"/>
        </w:rPr>
      </w:pPr>
    </w:p>
    <w:p w14:paraId="2DF816E4" w14:textId="328F1B09" w:rsidR="003F6933" w:rsidRPr="00975B08" w:rsidRDefault="003F6933" w:rsidP="003F6933">
      <w:pPr>
        <w:rPr>
          <w:rFonts w:asciiTheme="minorHAnsi" w:hAnsiTheme="minorHAnsi"/>
        </w:rPr>
      </w:pPr>
      <w:r w:rsidRPr="00975B08">
        <w:rPr>
          <w:rFonts w:asciiTheme="minorHAnsi" w:hAnsiTheme="minorHAnsi"/>
        </w:rPr>
        <w:lastRenderedPageBreak/>
        <w:t xml:space="preserve">Each consortia member must demonstrate its effectiveness </w:t>
      </w:r>
      <w:r w:rsidR="00237F89" w:rsidRPr="00975B08">
        <w:rPr>
          <w:rFonts w:asciiTheme="minorHAnsi" w:hAnsiTheme="minorHAnsi"/>
        </w:rPr>
        <w:t>to</w:t>
      </w:r>
      <w:r w:rsidRPr="00975B08">
        <w:rPr>
          <w:rFonts w:asciiTheme="minorHAnsi" w:hAnsiTheme="minorHAnsi"/>
        </w:rPr>
        <w:t xml:space="preserve"> be an eligible provider and therefore part of an eligible consortium §463.24.</w:t>
      </w:r>
      <w:r>
        <w:rPr>
          <w:rFonts w:asciiTheme="minorHAnsi" w:hAnsiTheme="minorHAnsi"/>
        </w:rPr>
        <w:t xml:space="preserve">  A current and signed Memoranda of Understanding (MOU) needs to be in place between the members of the consortium. </w:t>
      </w:r>
    </w:p>
    <w:p w14:paraId="2192FEB3" w14:textId="77777777" w:rsidR="003F6933" w:rsidRPr="003C5547" w:rsidRDefault="003F6933" w:rsidP="003F6933">
      <w:pPr>
        <w:rPr>
          <w:sz w:val="10"/>
          <w:szCs w:val="10"/>
        </w:rPr>
      </w:pPr>
    </w:p>
    <w:p w14:paraId="1F41D2A6" w14:textId="48B5E4AA" w:rsidR="003F6933" w:rsidRPr="00D91336" w:rsidRDefault="003F6933" w:rsidP="003F6933">
      <w:pPr>
        <w:pStyle w:val="Heading2"/>
      </w:pPr>
      <w:bookmarkStart w:id="36" w:name="_Toc32503161"/>
      <w:bookmarkStart w:id="37" w:name="_Toc97032241"/>
      <w:r>
        <w:t>Part V</w:t>
      </w:r>
      <w:r>
        <w:t xml:space="preserve">: </w:t>
      </w:r>
      <w:r>
        <w:t>Cost guidelines</w:t>
      </w:r>
      <w:bookmarkEnd w:id="36"/>
      <w:bookmarkEnd w:id="37"/>
    </w:p>
    <w:p w14:paraId="3B3AF7EE" w14:textId="3761DDDE" w:rsidR="003F6933" w:rsidRPr="00881A0F" w:rsidRDefault="003F6933" w:rsidP="0057021E">
      <w:pPr>
        <w:pStyle w:val="Heading3"/>
      </w:pPr>
      <w:bookmarkStart w:id="38" w:name="_Toc32503162"/>
      <w:bookmarkStart w:id="39" w:name="_Toc97032242"/>
      <w:r>
        <w:t>Local applications</w:t>
      </w:r>
      <w:bookmarkEnd w:id="38"/>
      <w:bookmarkEnd w:id="39"/>
    </w:p>
    <w:p w14:paraId="60464631" w14:textId="06D7D7B6" w:rsidR="003F6933" w:rsidRPr="00975B08" w:rsidRDefault="003F6933" w:rsidP="003F6933">
      <w:pPr>
        <w:rPr>
          <w:rFonts w:asciiTheme="minorHAnsi" w:hAnsiTheme="minorHAnsi"/>
        </w:rPr>
      </w:pPr>
      <w:r w:rsidRPr="00975B08">
        <w:rPr>
          <w:rFonts w:asciiTheme="minorHAnsi" w:hAnsiTheme="minorHAnsi"/>
        </w:rPr>
        <w:t xml:space="preserve">In accordance with WIOA </w:t>
      </w:r>
      <w:r w:rsidRPr="00975B08">
        <w:rPr>
          <w:rFonts w:asciiTheme="minorHAnsi" w:hAnsiTheme="minorHAnsi"/>
          <w:i/>
        </w:rPr>
        <w:t>Title II (Sec. 232),</w:t>
      </w:r>
      <w:r w:rsidRPr="00975B08">
        <w:rPr>
          <w:rFonts w:asciiTheme="minorHAnsi" w:hAnsiTheme="minorHAnsi"/>
        </w:rPr>
        <w:t xml:space="preserve"> each eligible provider desiring a grant shall </w:t>
      </w:r>
      <w:r w:rsidR="00237F89" w:rsidRPr="00975B08">
        <w:rPr>
          <w:rFonts w:asciiTheme="minorHAnsi" w:hAnsiTheme="minorHAnsi"/>
        </w:rPr>
        <w:t>apply</w:t>
      </w:r>
      <w:r w:rsidRPr="00975B08">
        <w:rPr>
          <w:rFonts w:asciiTheme="minorHAnsi" w:hAnsiTheme="minorHAnsi"/>
        </w:rPr>
        <w:t xml:space="preserve"> to </w:t>
      </w:r>
      <w:r>
        <w:rPr>
          <w:rFonts w:asciiTheme="minorHAnsi" w:hAnsiTheme="minorHAnsi"/>
        </w:rPr>
        <w:t>IDCTE</w:t>
      </w:r>
      <w:r w:rsidRPr="00975B08">
        <w:rPr>
          <w:rFonts w:asciiTheme="minorHAnsi" w:hAnsiTheme="minorHAnsi"/>
        </w:rPr>
        <w:t xml:space="preserve"> (as the eligible agency) containing such information and assurances as the eligible agency may require, including a description of how funds awarded will be spent and a description of any cooperative arrangements the eligible provider has with other agencies, institutions, or organizations for the delivery of adult education and literacy activities. </w:t>
      </w:r>
    </w:p>
    <w:p w14:paraId="02FFB2C0" w14:textId="77777777" w:rsidR="003F6933" w:rsidRPr="00F73E0C" w:rsidRDefault="003F6933" w:rsidP="003F6933">
      <w:pPr>
        <w:rPr>
          <w:rFonts w:asciiTheme="minorHAnsi" w:hAnsiTheme="minorHAnsi"/>
          <w:color w:val="17FBD6" w:themeColor="accent6" w:themeTint="99"/>
        </w:rPr>
      </w:pPr>
      <w:r>
        <w:rPr>
          <w:rFonts w:asciiTheme="minorHAnsi" w:hAnsiTheme="minorHAnsi"/>
        </w:rPr>
        <w:t>IDCTE’s</w:t>
      </w:r>
      <w:r w:rsidRPr="00975B08">
        <w:rPr>
          <w:rFonts w:asciiTheme="minorHAnsi" w:hAnsiTheme="minorHAnsi"/>
        </w:rPr>
        <w:t xml:space="preserve"> required forms will be found in the </w:t>
      </w:r>
      <w:r w:rsidRPr="00975B08">
        <w:rPr>
          <w:rFonts w:asciiTheme="minorHAnsi" w:hAnsiTheme="minorHAnsi"/>
          <w:i/>
        </w:rPr>
        <w:t>Application and Assurances section.</w:t>
      </w:r>
      <w:r w:rsidRPr="00975B08">
        <w:rPr>
          <w:rFonts w:asciiTheme="minorHAnsi" w:hAnsiTheme="minorHAnsi"/>
        </w:rPr>
        <w:t xml:space="preserve"> All funds are to be spent consistent with the AEFLA requirements. </w:t>
      </w:r>
    </w:p>
    <w:p w14:paraId="26792746" w14:textId="77777777" w:rsidR="003F6933" w:rsidRPr="00D91336" w:rsidRDefault="003F6933" w:rsidP="003F6933">
      <w:pPr>
        <w:rPr>
          <w:rFonts w:ascii="Times New Roman" w:hAnsi="Times New Roman"/>
          <w:sz w:val="16"/>
          <w:szCs w:val="16"/>
        </w:rPr>
      </w:pPr>
    </w:p>
    <w:p w14:paraId="10E472C4" w14:textId="3F5C6760" w:rsidR="003F6933" w:rsidRDefault="003F6933" w:rsidP="0057021E">
      <w:pPr>
        <w:pStyle w:val="Heading3"/>
        <w:rPr>
          <w:i/>
        </w:rPr>
      </w:pPr>
      <w:bookmarkStart w:id="40" w:name="_Toc32503163"/>
      <w:bookmarkStart w:id="41" w:name="_Toc97032243"/>
      <w:r w:rsidRPr="00161846">
        <w:t>Available funding</w:t>
      </w:r>
      <w:r>
        <w:t xml:space="preserve"> </w:t>
      </w:r>
      <w:r w:rsidRPr="00F73E0C">
        <w:rPr>
          <w:i/>
        </w:rPr>
        <w:t>(State)</w:t>
      </w:r>
      <w:bookmarkEnd w:id="40"/>
      <w:bookmarkEnd w:id="41"/>
      <w:r w:rsidRPr="00F73E0C">
        <w:rPr>
          <w:i/>
        </w:rPr>
        <w:t xml:space="preserve"> </w:t>
      </w:r>
    </w:p>
    <w:p w14:paraId="27137483" w14:textId="31B0C903" w:rsidR="003F6933" w:rsidRDefault="003F6933" w:rsidP="003F6933">
      <w:bookmarkStart w:id="42" w:name="_Hlk83191663"/>
      <w:r w:rsidRPr="00375B7C">
        <w:t xml:space="preserve">Because of Idaho’s large size, small population, and relatively low funding levels, the State provides grants for activities defined in Section 231 (Adult Education and Literacy, English Language Acquisition Activities, and Integrated Education and Training), on a regional basis, with one eligible provider per each of the State’s six service regions. A single applicant may apply for grants in multiple regions, but must submit separate applications for each, and each regional application will be reviewed and considered separately. The amount of available funds for each region is determined in </w:t>
      </w:r>
      <w:r w:rsidR="00D55CC9" w:rsidRPr="00375B7C">
        <w:t>advance and</w:t>
      </w:r>
      <w:r w:rsidRPr="00375B7C">
        <w:t xml:space="preserve"> is based on census data regarding low-skilled populations in each region, historical service levels of each region, and historical funding levels for each region.</w:t>
      </w:r>
    </w:p>
    <w:p w14:paraId="30699EFB" w14:textId="77777777" w:rsidR="003F6933" w:rsidRPr="00F73E0C" w:rsidRDefault="003F6933" w:rsidP="003F6933">
      <w:pPr>
        <w:rPr>
          <w:rFonts w:asciiTheme="minorHAnsi" w:hAnsiTheme="minorHAnsi" w:cstheme="minorBidi"/>
          <w:color w:val="005385" w:themeColor="accent4" w:themeShade="BF"/>
          <w:sz w:val="16"/>
          <w:szCs w:val="16"/>
        </w:rPr>
      </w:pPr>
    </w:p>
    <w:p w14:paraId="5F04D168" w14:textId="324F2D44" w:rsidR="003F6933" w:rsidRPr="00B16AA2" w:rsidRDefault="003F6933" w:rsidP="0057021E">
      <w:pPr>
        <w:pStyle w:val="Heading3"/>
      </w:pPr>
      <w:bookmarkStart w:id="43" w:name="_Toc32503164"/>
      <w:bookmarkStart w:id="44" w:name="_Toc97032244"/>
      <w:bookmarkEnd w:id="42"/>
      <w:r w:rsidRPr="00B16AA2">
        <w:t>Local administrative cost limits</w:t>
      </w:r>
      <w:bookmarkEnd w:id="43"/>
      <w:bookmarkEnd w:id="44"/>
    </w:p>
    <w:p w14:paraId="56E274E5" w14:textId="77777777" w:rsidR="003F6933" w:rsidRPr="00F73E0C" w:rsidRDefault="003F6933" w:rsidP="003F6933">
      <w:r w:rsidRPr="00975B08">
        <w:t xml:space="preserve">WIOA Section 233 states that at least ninety-five percent (95%) of an eligible recipient’s federal grant award must be expended for adult education and literacy activities and the remaining amount, not to exceed 5%, shall be used for </w:t>
      </w:r>
      <w:r>
        <w:t>administrative costs.</w:t>
      </w:r>
      <w:r>
        <w:rPr>
          <w:rFonts w:cstheme="minorHAnsi"/>
          <w:color w:val="000000"/>
        </w:rPr>
        <w:t xml:space="preserve"> </w:t>
      </w:r>
      <w:r w:rsidRPr="00964151">
        <w:rPr>
          <w:rFonts w:cstheme="minorHAnsi"/>
        </w:rPr>
        <w:t xml:space="preserve">What activities are considered local administrative costs? </w:t>
      </w:r>
      <w:r w:rsidRPr="00964151">
        <w:t>34 CFR</w:t>
      </w:r>
      <w:r w:rsidRPr="00964151">
        <w:rPr>
          <w:rFonts w:cstheme="minorHAnsi"/>
          <w:color w:val="000000"/>
        </w:rPr>
        <w:t>§463.26</w:t>
      </w:r>
    </w:p>
    <w:p w14:paraId="48AB6788" w14:textId="77777777" w:rsidR="003F6933" w:rsidRDefault="003F6933" w:rsidP="003F6933">
      <w:pPr>
        <w:rPr>
          <w:rFonts w:asciiTheme="minorHAnsi" w:hAnsiTheme="minorHAnsi" w:cstheme="minorHAnsi"/>
          <w:color w:val="000000"/>
        </w:rPr>
      </w:pPr>
    </w:p>
    <w:p w14:paraId="72AFAD49" w14:textId="77777777" w:rsidR="003F6933" w:rsidRPr="00610338" w:rsidRDefault="003F6933" w:rsidP="003F6933">
      <w:r w:rsidRPr="00610338">
        <w:t>An eligible provider receiving a grant or contract under this part may consider costs incurred in connection with the following activities to be administrative costs:</w:t>
      </w:r>
    </w:p>
    <w:p w14:paraId="5897C467" w14:textId="636F57F2" w:rsidR="003F6933" w:rsidRPr="00610338" w:rsidRDefault="00D55CC9" w:rsidP="0044120B">
      <w:pPr>
        <w:pStyle w:val="ListParagraph"/>
        <w:numPr>
          <w:ilvl w:val="0"/>
          <w:numId w:val="8"/>
        </w:numPr>
      </w:pPr>
      <w:r w:rsidRPr="00610338">
        <w:t>Planning.</w:t>
      </w:r>
    </w:p>
    <w:p w14:paraId="5156790F" w14:textId="79FD5BD8" w:rsidR="003F6933" w:rsidRPr="00610338" w:rsidRDefault="003F6933" w:rsidP="0044120B">
      <w:pPr>
        <w:pStyle w:val="ListParagraph"/>
        <w:numPr>
          <w:ilvl w:val="0"/>
          <w:numId w:val="8"/>
        </w:numPr>
      </w:pPr>
      <w:r w:rsidRPr="00610338">
        <w:t xml:space="preserve">Administration, including carrying out performance accountability </w:t>
      </w:r>
      <w:r w:rsidR="00D55CC9" w:rsidRPr="00610338">
        <w:t>requirements.</w:t>
      </w:r>
    </w:p>
    <w:p w14:paraId="7D6F25E3" w14:textId="6EE7FA48" w:rsidR="003F6933" w:rsidRPr="00610338" w:rsidRDefault="003F6933" w:rsidP="0044120B">
      <w:pPr>
        <w:pStyle w:val="ListParagraph"/>
        <w:numPr>
          <w:ilvl w:val="0"/>
          <w:numId w:val="8"/>
        </w:numPr>
      </w:pPr>
      <w:r w:rsidRPr="00610338">
        <w:t xml:space="preserve">Professional </w:t>
      </w:r>
      <w:r w:rsidR="00D55CC9" w:rsidRPr="00610338">
        <w:t>development.</w:t>
      </w:r>
    </w:p>
    <w:p w14:paraId="2C0D75D2" w14:textId="02F03335" w:rsidR="003F6933" w:rsidRDefault="003F6933" w:rsidP="0044120B">
      <w:pPr>
        <w:pStyle w:val="ListParagraph"/>
        <w:numPr>
          <w:ilvl w:val="0"/>
          <w:numId w:val="8"/>
        </w:numPr>
      </w:pPr>
      <w:r w:rsidRPr="00610338">
        <w:t xml:space="preserve">Providing adult education and literacy services in alignment with local workforce plans, including promoting </w:t>
      </w:r>
    </w:p>
    <w:p w14:paraId="1B6DB29D" w14:textId="77777777" w:rsidR="003F6933" w:rsidRPr="00610338" w:rsidRDefault="003F6933" w:rsidP="0044120B">
      <w:pPr>
        <w:pStyle w:val="ListParagraph"/>
        <w:numPr>
          <w:ilvl w:val="0"/>
          <w:numId w:val="8"/>
        </w:numPr>
      </w:pPr>
      <w:r w:rsidRPr="00610338">
        <w:t>co-enrollment in programs and activities under title I, as appropriate; and</w:t>
      </w:r>
    </w:p>
    <w:p w14:paraId="5A69E2C9" w14:textId="7F04A26D" w:rsidR="003F6933" w:rsidRPr="00610338" w:rsidRDefault="003F6933" w:rsidP="0044120B">
      <w:pPr>
        <w:pStyle w:val="ListParagraph"/>
        <w:numPr>
          <w:ilvl w:val="0"/>
          <w:numId w:val="8"/>
        </w:numPr>
      </w:pPr>
      <w:r w:rsidRPr="00610338">
        <w:t>Carrying out the one-stop partner responsibilities described in §678.420, including contributing to the infrastructure costs of the one-stop delivery system.</w:t>
      </w:r>
    </w:p>
    <w:p w14:paraId="2B2E2A3D" w14:textId="77777777" w:rsidR="003F6933" w:rsidRDefault="003F6933" w:rsidP="003F6933">
      <w:r>
        <w:t>29 USC 3323 = WIOA Sec 233, 29 USC 3322 = WIOA Sec 232, and 29 USC 3151 = WIOA Sec 121</w:t>
      </w:r>
    </w:p>
    <w:p w14:paraId="25172B3F" w14:textId="77777777" w:rsidR="003F6933" w:rsidRPr="00610338" w:rsidRDefault="003F6933" w:rsidP="003F6933">
      <w:r w:rsidRPr="00610338">
        <w:t xml:space="preserve"> </w:t>
      </w:r>
    </w:p>
    <w:p w14:paraId="04E2D580" w14:textId="77777777" w:rsidR="003F6933" w:rsidRPr="00E121BB" w:rsidRDefault="003F6933" w:rsidP="003F6933">
      <w:r>
        <w:t xml:space="preserve">34 CFR.  </w:t>
      </w:r>
      <w:r w:rsidRPr="00F73E0C">
        <w:t>What are the requirements related to local administrative cost limits?</w:t>
      </w:r>
    </w:p>
    <w:p w14:paraId="0D25392A" w14:textId="77777777" w:rsidR="003F6933" w:rsidRPr="00EB79C8" w:rsidRDefault="003F6933" w:rsidP="003F6933">
      <w:r w:rsidRPr="00EB79C8">
        <w:t xml:space="preserve">Not more than five percent of a local grant to an eligible provider can be expended to administer a grant or contract under </w:t>
      </w:r>
      <w:r>
        <w:t>T</w:t>
      </w:r>
      <w:r w:rsidRPr="00EB79C8">
        <w:t xml:space="preserve">itle II. In cases where five percent is too restrictive to allow for administrative activities, the eligible agency may increase the amount that can be spent on local administration. In such cases, the eligible provider must negotiate with the </w:t>
      </w:r>
      <w:r>
        <w:t xml:space="preserve">grantee </w:t>
      </w:r>
      <w:r w:rsidRPr="00EB79C8">
        <w:t>to determine an adequate level of funds to be used for non-instructional purposes.</w:t>
      </w:r>
    </w:p>
    <w:p w14:paraId="680EB36F" w14:textId="77777777" w:rsidR="003F6933" w:rsidRPr="00975B08" w:rsidRDefault="003F6933" w:rsidP="003F6933">
      <w:pPr>
        <w:rPr>
          <w:rFonts w:asciiTheme="minorHAnsi" w:hAnsiTheme="minorHAnsi" w:cstheme="minorBidi"/>
        </w:rPr>
      </w:pPr>
    </w:p>
    <w:p w14:paraId="1706857D" w14:textId="77777777" w:rsidR="003F6933" w:rsidRPr="00975B08" w:rsidRDefault="003F6933" w:rsidP="003F6933">
      <w:pPr>
        <w:rPr>
          <w:rFonts w:asciiTheme="minorHAnsi" w:hAnsiTheme="minorHAnsi" w:cstheme="minorBidi"/>
        </w:rPr>
      </w:pPr>
      <w:r>
        <w:rPr>
          <w:rFonts w:asciiTheme="minorHAnsi" w:hAnsiTheme="minorHAnsi" w:cstheme="minorBidi"/>
        </w:rPr>
        <w:lastRenderedPageBreak/>
        <w:t>IDCTE requires the applicant to</w:t>
      </w:r>
      <w:r w:rsidRPr="00975B08">
        <w:rPr>
          <w:rFonts w:asciiTheme="minorHAnsi" w:hAnsiTheme="minorHAnsi" w:cstheme="minorBidi"/>
        </w:rPr>
        <w:t xml:space="preserve"> submit a ‘Waiver Request to Increase Administrative Costs</w:t>
      </w:r>
      <w:r>
        <w:rPr>
          <w:rFonts w:asciiTheme="minorHAnsi" w:hAnsiTheme="minorHAnsi" w:cstheme="minorBidi"/>
        </w:rPr>
        <w:t xml:space="preserve">’. </w:t>
      </w:r>
      <w:r w:rsidRPr="00EB79C8">
        <w:rPr>
          <w:rFonts w:asciiTheme="minorHAnsi" w:hAnsiTheme="minorHAnsi"/>
        </w:rPr>
        <w:t>The</w:t>
      </w:r>
      <w:r>
        <w:rPr>
          <w:rFonts w:asciiTheme="minorHAnsi" w:hAnsiTheme="minorHAnsi"/>
        </w:rPr>
        <w:t xml:space="preserve"> administrative costs include all costs not directly related to student services. IDCTE</w:t>
      </w:r>
      <w:r w:rsidRPr="00975B08">
        <w:rPr>
          <w:rFonts w:asciiTheme="minorHAnsi" w:hAnsiTheme="minorHAnsi"/>
        </w:rPr>
        <w:t xml:space="preserve"> will use this to initiate the negotiation of the new percentage.  </w:t>
      </w:r>
      <w:r w:rsidRPr="00F73E0C">
        <w:rPr>
          <w:rFonts w:asciiTheme="minorHAnsi" w:hAnsiTheme="minorHAnsi"/>
          <w:i/>
        </w:rPr>
        <w:t>(State)</w:t>
      </w:r>
      <w:r>
        <w:rPr>
          <w:rFonts w:asciiTheme="minorHAnsi" w:hAnsiTheme="minorHAnsi"/>
        </w:rPr>
        <w:t xml:space="preserve"> </w:t>
      </w:r>
    </w:p>
    <w:p w14:paraId="703BCFEB" w14:textId="77777777" w:rsidR="003F6933" w:rsidRPr="00D91336" w:rsidRDefault="003F6933" w:rsidP="003F6933">
      <w:pPr>
        <w:rPr>
          <w:rFonts w:ascii="Times New Roman" w:hAnsi="Times New Roman"/>
          <w:sz w:val="16"/>
          <w:szCs w:val="16"/>
        </w:rPr>
      </w:pPr>
    </w:p>
    <w:p w14:paraId="41A45D76" w14:textId="29C502FA" w:rsidR="003F6933" w:rsidRPr="00B16AA2" w:rsidRDefault="0044120B" w:rsidP="0057021E">
      <w:pPr>
        <w:pStyle w:val="Heading3"/>
      </w:pPr>
      <w:bookmarkStart w:id="45" w:name="_Toc32503165"/>
      <w:bookmarkStart w:id="46" w:name="_Toc97032245"/>
      <w:r w:rsidRPr="00B16AA2">
        <w:t>Supplement, not supplant</w:t>
      </w:r>
      <w:bookmarkEnd w:id="45"/>
      <w:bookmarkEnd w:id="46"/>
    </w:p>
    <w:p w14:paraId="59A251B4" w14:textId="77777777" w:rsidR="003F6933" w:rsidRPr="0050263B" w:rsidRDefault="003F6933" w:rsidP="003F6933">
      <w:pPr>
        <w:rPr>
          <w:rFonts w:ascii="Calibri" w:hAnsi="Calibri"/>
        </w:rPr>
      </w:pPr>
      <w:r w:rsidRPr="0050263B">
        <w:rPr>
          <w:rFonts w:ascii="Calibri" w:hAnsi="Calibri"/>
        </w:rPr>
        <w:t xml:space="preserve">In accordance with WIOA Title II (Sec. 241), funds made available for adult education and literacy activities under this RFP shall supplement and not supplant other State or local public funds expended for adult education and literacy activities. </w:t>
      </w:r>
    </w:p>
    <w:p w14:paraId="43255E6D" w14:textId="77777777" w:rsidR="003F6933" w:rsidRPr="005E6CE6" w:rsidRDefault="003F6933" w:rsidP="003F6933">
      <w:pPr>
        <w:rPr>
          <w:rFonts w:ascii="Times New Roman" w:hAnsi="Times New Roman"/>
          <w:sz w:val="16"/>
          <w:szCs w:val="16"/>
        </w:rPr>
      </w:pPr>
    </w:p>
    <w:p w14:paraId="0BA454FE" w14:textId="77777777" w:rsidR="003F6933" w:rsidRPr="006651A4" w:rsidRDefault="003F6933" w:rsidP="003F6933">
      <w:pPr>
        <w:rPr>
          <w:rFonts w:ascii="Calisto MT" w:eastAsia="Calibri" w:hAnsi="Calisto MT"/>
          <w:sz w:val="2"/>
        </w:rPr>
      </w:pPr>
    </w:p>
    <w:p w14:paraId="3A5D3C23" w14:textId="67385A30" w:rsidR="003F6933" w:rsidRPr="005536E2" w:rsidRDefault="0044120B" w:rsidP="0057021E">
      <w:pPr>
        <w:pStyle w:val="Heading3"/>
      </w:pPr>
      <w:bookmarkStart w:id="47" w:name="_Toc32503166"/>
      <w:bookmarkStart w:id="48" w:name="_Toc97032246"/>
      <w:r w:rsidRPr="005536E2">
        <w:t>Grant duration</w:t>
      </w:r>
      <w:bookmarkEnd w:id="47"/>
      <w:bookmarkEnd w:id="48"/>
    </w:p>
    <w:p w14:paraId="25D8D678" w14:textId="22235929" w:rsidR="003F6933" w:rsidRPr="004B31DD" w:rsidRDefault="003F6933" w:rsidP="003F6933">
      <w:pPr>
        <w:rPr>
          <w:rFonts w:asciiTheme="minorHAnsi" w:hAnsiTheme="minorHAnsi"/>
        </w:rPr>
      </w:pPr>
      <w:r w:rsidRPr="0050263B">
        <w:rPr>
          <w:rFonts w:asciiTheme="minorHAnsi" w:hAnsiTheme="minorHAnsi"/>
        </w:rPr>
        <w:t>In accordance with WIOA Title II (Sec. 231),</w:t>
      </w:r>
      <w:r>
        <w:rPr>
          <w:rFonts w:asciiTheme="minorHAnsi" w:hAnsiTheme="minorHAnsi"/>
        </w:rPr>
        <w:t xml:space="preserve"> IDCTE</w:t>
      </w:r>
      <w:r w:rsidRPr="0050263B">
        <w:rPr>
          <w:rFonts w:asciiTheme="minorHAnsi" w:hAnsiTheme="minorHAnsi"/>
        </w:rPr>
        <w:t xml:space="preserve"> shall award multi-year renewable grants under this competition. First year funding awards to selected providers will cover the fiscal year period </w:t>
      </w:r>
      <w:r w:rsidRPr="004B31DD">
        <w:rPr>
          <w:rFonts w:asciiTheme="minorHAnsi" w:hAnsiTheme="minorHAnsi"/>
          <w:color w:val="000000"/>
        </w:rPr>
        <w:t xml:space="preserve">of July 1, </w:t>
      </w:r>
      <w:r w:rsidR="00D55CC9" w:rsidRPr="004B31DD">
        <w:rPr>
          <w:rFonts w:asciiTheme="minorHAnsi" w:hAnsiTheme="minorHAnsi"/>
          <w:color w:val="000000"/>
        </w:rPr>
        <w:t>2022,</w:t>
      </w:r>
      <w:r w:rsidRPr="004B31DD">
        <w:rPr>
          <w:rFonts w:asciiTheme="minorHAnsi" w:hAnsiTheme="minorHAnsi"/>
          <w:color w:val="000000"/>
        </w:rPr>
        <w:t xml:space="preserve"> to June 30, 2023. </w:t>
      </w:r>
      <w:r w:rsidRPr="004B31DD">
        <w:rPr>
          <w:rFonts w:asciiTheme="minorHAnsi" w:hAnsiTheme="minorHAnsi"/>
        </w:rPr>
        <w:t xml:space="preserve">After the initial year of funding, grantees are required to reapply utilizing a continuing grant application which will be disseminated to existing providers in the spring of each year for five consecutive years ending June 30, 2027. </w:t>
      </w:r>
    </w:p>
    <w:p w14:paraId="0AA88593" w14:textId="77777777" w:rsidR="003F6933" w:rsidRPr="004B31DD" w:rsidRDefault="003F6933" w:rsidP="003F6933">
      <w:pPr>
        <w:rPr>
          <w:rFonts w:asciiTheme="minorHAnsi" w:hAnsiTheme="minorHAnsi"/>
          <w:i/>
          <w:sz w:val="16"/>
          <w:szCs w:val="16"/>
        </w:rPr>
      </w:pPr>
    </w:p>
    <w:p w14:paraId="7E1912EB" w14:textId="77777777" w:rsidR="003F6933" w:rsidRPr="004B31DD" w:rsidRDefault="003F6933" w:rsidP="003F6933">
      <w:pPr>
        <w:rPr>
          <w:rFonts w:asciiTheme="minorHAnsi" w:hAnsiTheme="minorHAnsi"/>
          <w:color w:val="000000"/>
          <w:sz w:val="10"/>
          <w:szCs w:val="10"/>
        </w:rPr>
      </w:pPr>
    </w:p>
    <w:p w14:paraId="22F7BC41" w14:textId="1A6DFE2F" w:rsidR="003F6933" w:rsidRPr="0050263B" w:rsidRDefault="003F6933" w:rsidP="003F6933">
      <w:pPr>
        <w:rPr>
          <w:rFonts w:asciiTheme="minorHAnsi" w:hAnsiTheme="minorHAnsi"/>
        </w:rPr>
      </w:pPr>
      <w:r w:rsidRPr="004B31DD">
        <w:rPr>
          <w:rFonts w:asciiTheme="minorHAnsi" w:hAnsiTheme="minorHAnsi"/>
        </w:rPr>
        <w:t xml:space="preserve">Therefore, performance level </w:t>
      </w:r>
      <w:r w:rsidRPr="004B31DD">
        <w:rPr>
          <w:rFonts w:asciiTheme="minorHAnsi" w:hAnsiTheme="minorHAnsi"/>
          <w:u w:val="single"/>
        </w:rPr>
        <w:t>projections</w:t>
      </w:r>
      <w:r w:rsidRPr="004B31DD">
        <w:rPr>
          <w:rFonts w:asciiTheme="minorHAnsi" w:hAnsiTheme="minorHAnsi"/>
        </w:rPr>
        <w:t xml:space="preserve"> and </w:t>
      </w:r>
      <w:r w:rsidRPr="004B31DD">
        <w:rPr>
          <w:rFonts w:asciiTheme="minorHAnsi" w:hAnsiTheme="minorHAnsi"/>
          <w:u w:val="single"/>
        </w:rPr>
        <w:t>budgets</w:t>
      </w:r>
      <w:r w:rsidRPr="004B31DD">
        <w:rPr>
          <w:rFonts w:asciiTheme="minorHAnsi" w:hAnsiTheme="minorHAnsi"/>
        </w:rPr>
        <w:t xml:space="preserve"> submitted in response to this RFP should cover the initial year from </w:t>
      </w:r>
      <w:r w:rsidRPr="004B31DD">
        <w:rPr>
          <w:rFonts w:asciiTheme="minorHAnsi" w:hAnsiTheme="minorHAnsi"/>
          <w:color w:val="000000"/>
        </w:rPr>
        <w:t xml:space="preserve">July 1, </w:t>
      </w:r>
      <w:r w:rsidR="00D55CC9" w:rsidRPr="004B31DD">
        <w:rPr>
          <w:rFonts w:asciiTheme="minorHAnsi" w:hAnsiTheme="minorHAnsi"/>
          <w:color w:val="000000"/>
        </w:rPr>
        <w:t>2022,</w:t>
      </w:r>
      <w:r w:rsidRPr="004B31DD">
        <w:rPr>
          <w:rFonts w:asciiTheme="minorHAnsi" w:hAnsiTheme="minorHAnsi"/>
          <w:color w:val="000000"/>
        </w:rPr>
        <w:t xml:space="preserve"> to June 30, 2023</w:t>
      </w:r>
      <w:r w:rsidRPr="0050263B">
        <w:rPr>
          <w:rFonts w:asciiTheme="minorHAnsi" w:hAnsiTheme="minorHAnsi"/>
          <w:color w:val="000000"/>
        </w:rPr>
        <w:t>.</w:t>
      </w:r>
      <w:r w:rsidRPr="0050263B">
        <w:rPr>
          <w:rFonts w:asciiTheme="minorHAnsi" w:hAnsiTheme="minorHAnsi"/>
        </w:rPr>
        <w:t xml:space="preserve"> Costs incurred prior to grant approval will not be funded through the award.</w:t>
      </w:r>
    </w:p>
    <w:p w14:paraId="14FDDF42" w14:textId="77777777" w:rsidR="003F6933" w:rsidRPr="0050263B" w:rsidRDefault="003F6933" w:rsidP="003F6933">
      <w:pPr>
        <w:rPr>
          <w:rFonts w:asciiTheme="minorHAnsi" w:hAnsiTheme="minorHAnsi"/>
          <w:b/>
          <w:sz w:val="16"/>
          <w:szCs w:val="16"/>
        </w:rPr>
      </w:pPr>
    </w:p>
    <w:p w14:paraId="6A6AB20D" w14:textId="33AB7898" w:rsidR="003F6933" w:rsidRDefault="003F6933" w:rsidP="003F6933">
      <w:pPr>
        <w:rPr>
          <w:rFonts w:asciiTheme="minorHAnsi" w:hAnsiTheme="minorHAnsi"/>
          <w:i/>
        </w:rPr>
      </w:pPr>
      <w:r w:rsidRPr="00AF5E11">
        <w:rPr>
          <w:rFonts w:asciiTheme="minorHAnsi" w:hAnsiTheme="minorHAnsi"/>
          <w:b/>
        </w:rPr>
        <w:t>NOTE:</w:t>
      </w:r>
      <w:r w:rsidRPr="00AF5E11">
        <w:rPr>
          <w:rFonts w:asciiTheme="minorHAnsi" w:hAnsiTheme="minorHAnsi"/>
        </w:rPr>
        <w:t xml:space="preserve"> </w:t>
      </w:r>
      <w:r w:rsidRPr="00AF5E11">
        <w:rPr>
          <w:rFonts w:asciiTheme="minorHAnsi" w:hAnsiTheme="minorHAnsi"/>
          <w:i/>
        </w:rPr>
        <w:t xml:space="preserve">Continued funding is contingent on the availability of funds as well as performance. Selected providers will be continued for subsequent years if WIOA is continued by </w:t>
      </w:r>
      <w:r w:rsidR="00D55CC9" w:rsidRPr="00AF5E11">
        <w:rPr>
          <w:rFonts w:asciiTheme="minorHAnsi" w:hAnsiTheme="minorHAnsi"/>
          <w:i/>
        </w:rPr>
        <w:t>Congress and</w:t>
      </w:r>
      <w:r w:rsidRPr="00AF5E11">
        <w:rPr>
          <w:rFonts w:asciiTheme="minorHAnsi" w:hAnsiTheme="minorHAnsi"/>
          <w:i/>
        </w:rPr>
        <w:t xml:space="preserve"> are required to complete an annual non-competing continuation application.</w:t>
      </w:r>
      <w:r>
        <w:rPr>
          <w:rFonts w:asciiTheme="minorHAnsi" w:hAnsiTheme="minorHAnsi"/>
          <w:i/>
        </w:rPr>
        <w:t xml:space="preserve"> </w:t>
      </w:r>
    </w:p>
    <w:p w14:paraId="1A3D9D14" w14:textId="77777777" w:rsidR="003F6933" w:rsidRDefault="003F6933" w:rsidP="003F6933">
      <w:pPr>
        <w:rPr>
          <w:rFonts w:asciiTheme="minorHAnsi" w:hAnsiTheme="minorHAnsi"/>
          <w:i/>
        </w:rPr>
      </w:pPr>
    </w:p>
    <w:p w14:paraId="48BFC183" w14:textId="06BA87AA" w:rsidR="003F6933" w:rsidRPr="006B5F3F" w:rsidRDefault="00746EA0" w:rsidP="0057021E">
      <w:pPr>
        <w:pStyle w:val="Heading3"/>
      </w:pPr>
      <w:bookmarkStart w:id="49" w:name="_Toc32503167"/>
      <w:bookmarkStart w:id="50" w:name="_Toc97032247"/>
      <w:r>
        <w:t>Program income</w:t>
      </w:r>
      <w:bookmarkEnd w:id="49"/>
      <w:bookmarkEnd w:id="50"/>
    </w:p>
    <w:p w14:paraId="30267613" w14:textId="11A409C3" w:rsidR="003F6933" w:rsidRPr="00B8374F" w:rsidRDefault="003F6933" w:rsidP="003F6933">
      <w:pPr>
        <w:rPr>
          <w:rFonts w:asciiTheme="minorHAnsi" w:hAnsiTheme="minorHAnsi"/>
        </w:rPr>
      </w:pPr>
      <w:r w:rsidRPr="0050263B">
        <w:rPr>
          <w:rFonts w:asciiTheme="minorHAnsi" w:hAnsiTheme="minorHAnsi"/>
        </w:rPr>
        <w:t xml:space="preserve">Program income is defined as gross income received by the grantee or sub-grantee directly generated by a grant supported </w:t>
      </w:r>
      <w:r w:rsidR="00D55CC9" w:rsidRPr="0050263B">
        <w:rPr>
          <w:rFonts w:asciiTheme="minorHAnsi" w:hAnsiTheme="minorHAnsi"/>
        </w:rPr>
        <w:t>activity or</w:t>
      </w:r>
      <w:r w:rsidRPr="0050263B">
        <w:rPr>
          <w:rFonts w:asciiTheme="minorHAnsi" w:hAnsiTheme="minorHAnsi"/>
        </w:rPr>
        <w:t xml:space="preserve"> earned only </w:t>
      </w:r>
      <w:r w:rsidR="00237F89" w:rsidRPr="0050263B">
        <w:rPr>
          <w:rFonts w:asciiTheme="minorHAnsi" w:hAnsiTheme="minorHAnsi"/>
        </w:rPr>
        <w:t>because of</w:t>
      </w:r>
      <w:r w:rsidRPr="0050263B">
        <w:rPr>
          <w:rFonts w:asciiTheme="minorHAnsi" w:hAnsiTheme="minorHAnsi"/>
        </w:rPr>
        <w:t xml:space="preserve"> the grant agreement during the grant period. Funds so earned may be added to the grant and used for the purposes and under the conditions of the grant </w:t>
      </w:r>
      <w:r w:rsidR="00D55CC9" w:rsidRPr="0050263B">
        <w:rPr>
          <w:rFonts w:asciiTheme="minorHAnsi" w:hAnsiTheme="minorHAnsi"/>
        </w:rPr>
        <w:t>agreement and</w:t>
      </w:r>
      <w:r w:rsidRPr="0050263B">
        <w:rPr>
          <w:rFonts w:asciiTheme="minorHAnsi" w:hAnsiTheme="minorHAnsi"/>
        </w:rPr>
        <w:t xml:space="preserve"> must be reported as expenditures to</w:t>
      </w:r>
      <w:r>
        <w:rPr>
          <w:rFonts w:asciiTheme="minorHAnsi" w:hAnsiTheme="minorHAnsi"/>
        </w:rPr>
        <w:t xml:space="preserve"> IDCTE</w:t>
      </w:r>
      <w:r w:rsidRPr="0050263B">
        <w:rPr>
          <w:rFonts w:asciiTheme="minorHAnsi" w:hAnsiTheme="minorHAnsi"/>
        </w:rPr>
        <w:t xml:space="preserve">.  Local providers charging fees must use the program income generated by adult education funds for allowable costs to the adult education program, expanding available resources for adult education, workplace literacy, English language acquisition and adult secondary education. Fees must be necessary and reasonable and not impose a barrier to the participation of disadvantaged persons. </w:t>
      </w:r>
      <w:r>
        <w:rPr>
          <w:rStyle w:val="CommentReference"/>
        </w:rPr>
        <w:t>F</w:t>
      </w:r>
      <w:r w:rsidRPr="0050263B">
        <w:rPr>
          <w:rFonts w:asciiTheme="minorHAnsi" w:hAnsiTheme="minorHAnsi"/>
        </w:rPr>
        <w:t>ees collected must be used by the AEFLA program during the year they are collected and may not be used as general funds of the applicant organization. All program income for the year must be reported on the Fiscal Financial Reports (FFR’s) submitted at year end as the State is required to track these funds for reporting purposes.</w:t>
      </w:r>
      <w:r>
        <w:rPr>
          <w:rFonts w:asciiTheme="minorHAnsi" w:hAnsiTheme="minorHAnsi"/>
        </w:rPr>
        <w:t xml:space="preserve"> </w:t>
      </w:r>
    </w:p>
    <w:p w14:paraId="4E8C8E0B" w14:textId="3424515B" w:rsidR="003F6933" w:rsidRDefault="00B8374F" w:rsidP="00B8374F">
      <w:pPr>
        <w:pStyle w:val="Heading2"/>
      </w:pPr>
      <w:bookmarkStart w:id="51" w:name="_Toc32503168"/>
      <w:bookmarkStart w:id="52" w:name="_Toc97032248"/>
      <w:r>
        <w:t>Part VI</w:t>
      </w:r>
      <w:r w:rsidR="003F6933">
        <w:t xml:space="preserve">: </w:t>
      </w:r>
      <w:r>
        <w:t>Application instructions</w:t>
      </w:r>
      <w:r w:rsidR="003F6933">
        <w:t xml:space="preserve"> </w:t>
      </w:r>
      <w:r w:rsidRPr="00F73E0C">
        <w:rPr>
          <w:i/>
        </w:rPr>
        <w:t>(</w:t>
      </w:r>
      <w:r>
        <w:rPr>
          <w:i/>
        </w:rPr>
        <w:t>S</w:t>
      </w:r>
      <w:r w:rsidRPr="00F73E0C">
        <w:rPr>
          <w:i/>
        </w:rPr>
        <w:t>tate)</w:t>
      </w:r>
      <w:bookmarkEnd w:id="51"/>
      <w:bookmarkEnd w:id="52"/>
      <w:r w:rsidRPr="00F73E0C">
        <w:rPr>
          <w:i/>
        </w:rPr>
        <w:t xml:space="preserve"> </w:t>
      </w:r>
    </w:p>
    <w:p w14:paraId="01321F5B" w14:textId="3908622E" w:rsidR="003F6933" w:rsidRDefault="00B8374F" w:rsidP="0057021E">
      <w:pPr>
        <w:pStyle w:val="Heading3"/>
      </w:pPr>
      <w:bookmarkStart w:id="53" w:name="_Toc32503169"/>
      <w:bookmarkStart w:id="54" w:name="_Toc97032249"/>
      <w:r>
        <w:t>Preparing and submitting the application</w:t>
      </w:r>
      <w:bookmarkEnd w:id="53"/>
      <w:bookmarkEnd w:id="54"/>
    </w:p>
    <w:p w14:paraId="7AE993FD" w14:textId="77777777" w:rsidR="003F6933" w:rsidRDefault="003F6933" w:rsidP="003F6933">
      <w:pPr>
        <w:rPr>
          <w:rFonts w:asciiTheme="minorHAnsi" w:hAnsiTheme="minorHAnsi"/>
          <w:i/>
        </w:rPr>
      </w:pPr>
    </w:p>
    <w:p w14:paraId="6DDF3803" w14:textId="77777777" w:rsidR="003F6933" w:rsidRDefault="003F6933" w:rsidP="003F6933">
      <w:pPr>
        <w:rPr>
          <w:rFonts w:asciiTheme="minorHAnsi" w:hAnsiTheme="minorHAnsi"/>
          <w:i/>
        </w:rPr>
      </w:pPr>
      <w:r w:rsidRPr="007A441A">
        <w:rPr>
          <w:rFonts w:asciiTheme="minorHAnsi" w:hAnsiTheme="minorHAnsi"/>
          <w:i/>
        </w:rPr>
        <w:t>All applications must be received by 5 pm Mountain Standard Time</w:t>
      </w:r>
      <w:r w:rsidRPr="0041515C">
        <w:rPr>
          <w:rFonts w:asciiTheme="minorHAnsi" w:hAnsiTheme="minorHAnsi"/>
          <w:i/>
        </w:rPr>
        <w:t>, Thursday March 31, 2022.</w:t>
      </w:r>
    </w:p>
    <w:p w14:paraId="2774AE12" w14:textId="77777777" w:rsidR="003F6933" w:rsidRPr="007A441A" w:rsidRDefault="003F6933" w:rsidP="003F6933">
      <w:pPr>
        <w:rPr>
          <w:rFonts w:asciiTheme="minorHAnsi" w:hAnsiTheme="minorHAnsi"/>
          <w:i/>
        </w:rPr>
      </w:pPr>
    </w:p>
    <w:p w14:paraId="4246C06E" w14:textId="77777777" w:rsidR="003F6933" w:rsidRPr="00083B7E" w:rsidRDefault="003F6933" w:rsidP="003F6933">
      <w:pPr>
        <w:rPr>
          <w:rFonts w:asciiTheme="minorHAnsi" w:hAnsiTheme="minorHAnsi"/>
        </w:rPr>
      </w:pPr>
      <w:r w:rsidRPr="00083B7E">
        <w:rPr>
          <w:rFonts w:asciiTheme="minorHAnsi" w:hAnsiTheme="minorHAnsi"/>
        </w:rPr>
        <w:t>The application packet is formatted as a Word document. Applicants should save the Word document locally on their computer or network, using the naming convention listed below. Responses to application questions should be typed directly into the Word document in the designated areas. Application documents should be named as follows:</w:t>
      </w:r>
    </w:p>
    <w:p w14:paraId="2F511846" w14:textId="77777777" w:rsidR="003F6933" w:rsidRDefault="003F6933" w:rsidP="003F6933"/>
    <w:p w14:paraId="551D06E0" w14:textId="77777777" w:rsidR="003F6933" w:rsidRDefault="003F6933" w:rsidP="003F6933">
      <w:pPr>
        <w:rPr>
          <w:rFonts w:asciiTheme="minorHAnsi" w:hAnsiTheme="minorHAnsi"/>
        </w:rPr>
      </w:pPr>
      <w:r w:rsidRPr="00083B7E">
        <w:rPr>
          <w:rFonts w:asciiTheme="minorHAnsi" w:hAnsiTheme="minorHAnsi"/>
        </w:rPr>
        <w:t xml:space="preserve">File naming convention: </w:t>
      </w:r>
      <w:r w:rsidRPr="00083B7E">
        <w:rPr>
          <w:rFonts w:asciiTheme="minorHAnsi" w:hAnsiTheme="minorHAnsi"/>
        </w:rPr>
        <w:tab/>
        <w:t>FY2</w:t>
      </w:r>
      <w:r>
        <w:rPr>
          <w:rFonts w:asciiTheme="minorHAnsi" w:hAnsiTheme="minorHAnsi"/>
        </w:rPr>
        <w:t>3</w:t>
      </w:r>
      <w:r w:rsidRPr="00083B7E">
        <w:rPr>
          <w:rFonts w:asciiTheme="minorHAnsi" w:hAnsiTheme="minorHAnsi"/>
        </w:rPr>
        <w:t>_WIOA</w:t>
      </w:r>
      <w:r>
        <w:rPr>
          <w:rFonts w:asciiTheme="minorHAnsi" w:hAnsiTheme="minorHAnsi"/>
        </w:rPr>
        <w:t xml:space="preserve"> Title II</w:t>
      </w:r>
      <w:r w:rsidRPr="00083B7E">
        <w:rPr>
          <w:rFonts w:asciiTheme="minorHAnsi" w:hAnsiTheme="minorHAnsi"/>
        </w:rPr>
        <w:t>_Applicant</w:t>
      </w:r>
      <w:r>
        <w:rPr>
          <w:rFonts w:asciiTheme="minorHAnsi" w:hAnsiTheme="minorHAnsi"/>
        </w:rPr>
        <w:t xml:space="preserve"> </w:t>
      </w:r>
      <w:r w:rsidRPr="00083B7E">
        <w:rPr>
          <w:rFonts w:asciiTheme="minorHAnsi" w:hAnsiTheme="minorHAnsi"/>
        </w:rPr>
        <w:t>Name</w:t>
      </w:r>
    </w:p>
    <w:p w14:paraId="559DAA39" w14:textId="77777777" w:rsidR="003F6933" w:rsidRDefault="003F6933" w:rsidP="003F6933">
      <w:pPr>
        <w:rPr>
          <w:rFonts w:asciiTheme="minorHAnsi" w:hAnsiTheme="minorHAnsi"/>
        </w:rPr>
      </w:pPr>
    </w:p>
    <w:p w14:paraId="1C98274C" w14:textId="77777777" w:rsidR="003F6933" w:rsidRPr="00F81B27" w:rsidRDefault="003F6933" w:rsidP="003F6933">
      <w:pPr>
        <w:rPr>
          <w:rFonts w:asciiTheme="minorHAnsi" w:hAnsiTheme="minorHAnsi"/>
        </w:rPr>
      </w:pPr>
      <w:r w:rsidRPr="00F81B27">
        <w:rPr>
          <w:rFonts w:asciiTheme="minorHAnsi" w:hAnsiTheme="minorHAnsi"/>
        </w:rPr>
        <w:t>Pages for the narrative sections must be formatted to include:</w:t>
      </w:r>
    </w:p>
    <w:p w14:paraId="1428593E" w14:textId="77777777" w:rsidR="003F6933" w:rsidRPr="00DD22FA" w:rsidRDefault="003F6933" w:rsidP="003F6933">
      <w:pPr>
        <w:rPr>
          <w:rFonts w:asciiTheme="minorHAnsi" w:hAnsiTheme="minorHAnsi"/>
        </w:rPr>
      </w:pPr>
      <w:bookmarkStart w:id="55" w:name="_Hlk80775743"/>
      <w:r w:rsidRPr="00F81B27">
        <w:rPr>
          <w:rFonts w:asciiTheme="minorHAnsi" w:hAnsiTheme="minorHAnsi"/>
        </w:rPr>
        <w:t>Typed Calibri 10-point normal font</w:t>
      </w:r>
      <w:bookmarkEnd w:id="55"/>
      <w:r w:rsidRPr="00F81B27">
        <w:rPr>
          <w:rFonts w:asciiTheme="minorHAnsi" w:hAnsiTheme="minorHAnsi"/>
        </w:rPr>
        <w:br/>
        <w:t>Normal Margins</w:t>
      </w:r>
      <w:r w:rsidRPr="00F81B27">
        <w:rPr>
          <w:rFonts w:asciiTheme="minorHAnsi" w:hAnsiTheme="minorHAnsi"/>
        </w:rPr>
        <w:br/>
        <w:t>Double Spaced</w:t>
      </w:r>
      <w:r w:rsidRPr="00F81B27">
        <w:rPr>
          <w:rFonts w:asciiTheme="minorHAnsi" w:hAnsiTheme="minorHAnsi"/>
        </w:rPr>
        <w:br/>
        <w:t>Answers must not be italicized or in bold</w:t>
      </w:r>
      <w:r w:rsidRPr="00F81B27">
        <w:rPr>
          <w:rFonts w:asciiTheme="minorHAnsi" w:hAnsiTheme="minorHAnsi"/>
        </w:rPr>
        <w:br/>
        <w:t>Do not change the order of the grant application</w:t>
      </w:r>
      <w:r w:rsidRPr="00F81B27">
        <w:rPr>
          <w:rFonts w:asciiTheme="minorHAnsi" w:hAnsiTheme="minorHAnsi"/>
        </w:rPr>
        <w:br/>
        <w:t>Handwritten applications will not be accepted</w:t>
      </w:r>
      <w:r w:rsidRPr="00F81B27">
        <w:rPr>
          <w:rFonts w:asciiTheme="minorHAnsi" w:hAnsiTheme="minorHAnsi"/>
        </w:rPr>
        <w:br/>
        <w:t>When applicable, use an “X” to mark your selection</w:t>
      </w:r>
      <w:r w:rsidRPr="00F81B27">
        <w:rPr>
          <w:rFonts w:asciiTheme="minorHAnsi" w:hAnsiTheme="minorHAnsi"/>
        </w:rPr>
        <w:br/>
        <w:t>Provide clear and concise responses</w:t>
      </w:r>
      <w:r w:rsidRPr="00F81B27">
        <w:rPr>
          <w:rFonts w:asciiTheme="minorHAnsi" w:hAnsiTheme="minorHAnsi"/>
        </w:rPr>
        <w:br/>
        <w:t>Do not insert photos, charts or graphs into the body of the application</w:t>
      </w:r>
    </w:p>
    <w:p w14:paraId="6AF44FB3" w14:textId="77777777" w:rsidR="003F6933" w:rsidRPr="00083B7E" w:rsidRDefault="003F6933" w:rsidP="003F6933">
      <w:pPr>
        <w:rPr>
          <w:rFonts w:asciiTheme="minorHAnsi" w:hAnsiTheme="minorHAnsi"/>
        </w:rPr>
      </w:pPr>
    </w:p>
    <w:p w14:paraId="39A27E5D" w14:textId="77777777" w:rsidR="003F6933" w:rsidRDefault="003F6933" w:rsidP="003F6933">
      <w:pPr>
        <w:rPr>
          <w:rFonts w:asciiTheme="minorHAnsi" w:hAnsiTheme="minorHAnsi"/>
        </w:rPr>
      </w:pPr>
      <w:r w:rsidRPr="00083B7E">
        <w:rPr>
          <w:rFonts w:asciiTheme="minorHAnsi" w:hAnsiTheme="minorHAnsi"/>
        </w:rPr>
        <w:t xml:space="preserve">Completed applications, with appropriate attachments, </w:t>
      </w:r>
      <w:r w:rsidRPr="006A3744">
        <w:rPr>
          <w:rFonts w:asciiTheme="minorHAnsi" w:hAnsiTheme="minorHAnsi"/>
          <w:u w:val="single"/>
        </w:rPr>
        <w:t>must</w:t>
      </w:r>
      <w:r w:rsidRPr="00083B7E">
        <w:rPr>
          <w:rFonts w:asciiTheme="minorHAnsi" w:hAnsiTheme="minorHAnsi"/>
        </w:rPr>
        <w:t xml:space="preserve"> be submitted by email to the contacts listed below. A reply email regarding receipt of your application will be sent by the next business day stating that your application was received. </w:t>
      </w:r>
    </w:p>
    <w:p w14:paraId="29D684D6" w14:textId="77777777" w:rsidR="003F6933" w:rsidRPr="00083B7E" w:rsidRDefault="003F6933" w:rsidP="003F6933">
      <w:pPr>
        <w:rPr>
          <w:rFonts w:asciiTheme="minorHAnsi" w:hAnsiTheme="minorHAnsi"/>
        </w:rPr>
      </w:pPr>
    </w:p>
    <w:p w14:paraId="25B2D16C" w14:textId="77777777" w:rsidR="003F6933" w:rsidRPr="00083B7E" w:rsidRDefault="003F6933" w:rsidP="003F6933">
      <w:pPr>
        <w:rPr>
          <w:rFonts w:asciiTheme="minorHAnsi" w:hAnsiTheme="minorHAnsi"/>
        </w:rPr>
      </w:pPr>
    </w:p>
    <w:p w14:paraId="5818E13E" w14:textId="77777777" w:rsidR="003F6933" w:rsidRPr="00083B7E" w:rsidRDefault="003F6933" w:rsidP="003F6933">
      <w:pPr>
        <w:rPr>
          <w:rFonts w:asciiTheme="minorHAnsi" w:hAnsiTheme="minorHAnsi"/>
        </w:rPr>
      </w:pPr>
      <w:r w:rsidRPr="00083B7E">
        <w:rPr>
          <w:rFonts w:asciiTheme="minorHAnsi" w:hAnsiTheme="minorHAnsi"/>
        </w:rPr>
        <w:t xml:space="preserve">Send to: </w:t>
      </w:r>
      <w:r w:rsidRPr="00083B7E">
        <w:rPr>
          <w:rFonts w:asciiTheme="minorHAnsi" w:hAnsiTheme="minorHAnsi"/>
        </w:rPr>
        <w:tab/>
      </w:r>
      <w:r>
        <w:rPr>
          <w:rFonts w:asciiTheme="minorHAnsi" w:hAnsiTheme="minorHAnsi"/>
        </w:rPr>
        <w:t xml:space="preserve">Korey Mereness, </w:t>
      </w:r>
      <w:r w:rsidRPr="00083B7E">
        <w:rPr>
          <w:rFonts w:asciiTheme="minorHAnsi" w:hAnsiTheme="minorHAnsi"/>
        </w:rPr>
        <w:t>State Coordinator for Adult Education</w:t>
      </w:r>
    </w:p>
    <w:p w14:paraId="4D85EC87" w14:textId="0E7917F2" w:rsidR="003F6933" w:rsidRDefault="001115CD" w:rsidP="001115CD">
      <w:pPr>
        <w:ind w:left="720" w:firstLine="720"/>
        <w:rPr>
          <w:rFonts w:asciiTheme="minorHAnsi" w:hAnsiTheme="minorHAnsi"/>
        </w:rPr>
      </w:pPr>
      <w:hyperlink r:id="rId13" w:history="1">
        <w:r w:rsidRPr="00632E4D">
          <w:rPr>
            <w:rStyle w:val="Hyperlink"/>
            <w:rFonts w:asciiTheme="minorHAnsi" w:hAnsiTheme="minorHAnsi"/>
          </w:rPr>
          <w:t>Korey.mereness@cte.idaho.gov</w:t>
        </w:r>
      </w:hyperlink>
    </w:p>
    <w:p w14:paraId="25CFCB30" w14:textId="77777777" w:rsidR="003F6933" w:rsidRPr="00083B7E" w:rsidRDefault="003F6933" w:rsidP="003F6933">
      <w:pPr>
        <w:rPr>
          <w:rFonts w:asciiTheme="minorHAnsi" w:hAnsiTheme="minorHAnsi"/>
        </w:rPr>
      </w:pPr>
      <w:r w:rsidRPr="00083B7E">
        <w:rPr>
          <w:rFonts w:asciiTheme="minorHAnsi" w:hAnsiTheme="minorHAnsi"/>
        </w:rPr>
        <w:t xml:space="preserve">Copy: </w:t>
      </w:r>
      <w:r w:rsidRPr="00083B7E">
        <w:rPr>
          <w:rFonts w:asciiTheme="minorHAnsi" w:hAnsiTheme="minorHAnsi"/>
        </w:rPr>
        <w:tab/>
      </w:r>
      <w:r w:rsidRPr="00083B7E">
        <w:rPr>
          <w:rFonts w:asciiTheme="minorHAnsi" w:hAnsiTheme="minorHAnsi"/>
        </w:rPr>
        <w:tab/>
        <w:t xml:space="preserve">Rae Thomas, </w:t>
      </w:r>
      <w:hyperlink r:id="rId14" w:history="1">
        <w:r w:rsidRPr="00DF25B0">
          <w:rPr>
            <w:rStyle w:val="Hyperlink"/>
            <w:rFonts w:asciiTheme="minorHAnsi" w:hAnsiTheme="minorHAnsi"/>
          </w:rPr>
          <w:t>rae.thomas@cte.idaho.gov</w:t>
        </w:r>
      </w:hyperlink>
    </w:p>
    <w:p w14:paraId="360B109B" w14:textId="21C6D17A" w:rsidR="003F6933" w:rsidRDefault="003F6933" w:rsidP="003F6933">
      <w:pPr>
        <w:rPr>
          <w:rFonts w:asciiTheme="minorHAnsi" w:hAnsiTheme="minorHAnsi"/>
        </w:rPr>
      </w:pPr>
      <w:r w:rsidRPr="00083B7E">
        <w:rPr>
          <w:rFonts w:asciiTheme="minorHAnsi" w:hAnsiTheme="minorHAnsi"/>
        </w:rPr>
        <w:t>Subject Line:</w:t>
      </w:r>
      <w:r w:rsidRPr="00083B7E">
        <w:rPr>
          <w:rFonts w:asciiTheme="minorHAnsi" w:hAnsiTheme="minorHAnsi"/>
        </w:rPr>
        <w:tab/>
        <w:t>FY2</w:t>
      </w:r>
      <w:r>
        <w:rPr>
          <w:rFonts w:asciiTheme="minorHAnsi" w:hAnsiTheme="minorHAnsi"/>
        </w:rPr>
        <w:t>2 WIOA</w:t>
      </w:r>
      <w:r w:rsidRPr="00083B7E">
        <w:rPr>
          <w:rFonts w:asciiTheme="minorHAnsi" w:hAnsiTheme="minorHAnsi"/>
        </w:rPr>
        <w:t xml:space="preserve"> Title II Grant Application [Applicant Name or Abbreviation]</w:t>
      </w:r>
    </w:p>
    <w:p w14:paraId="635EEA4B" w14:textId="77777777" w:rsidR="001115CD" w:rsidRPr="001115CD" w:rsidRDefault="001115CD" w:rsidP="003F6933">
      <w:pPr>
        <w:rPr>
          <w:rFonts w:asciiTheme="minorHAnsi" w:hAnsiTheme="minorHAnsi"/>
        </w:rPr>
      </w:pPr>
    </w:p>
    <w:p w14:paraId="6188D529" w14:textId="3DD483FE" w:rsidR="003F6933" w:rsidRPr="00781C81" w:rsidRDefault="001115CD" w:rsidP="0057021E">
      <w:pPr>
        <w:pStyle w:val="Heading3"/>
      </w:pPr>
      <w:bookmarkStart w:id="56" w:name="_Toc32503170"/>
      <w:bookmarkStart w:id="57" w:name="_Toc97032250"/>
      <w:r w:rsidRPr="00F73E0C">
        <w:t>Schedule of events</w:t>
      </w:r>
      <w:bookmarkEnd w:id="56"/>
      <w:bookmarkEnd w:id="57"/>
    </w:p>
    <w:p w14:paraId="59667157" w14:textId="77777777" w:rsidR="003F6933" w:rsidRPr="00DF494E" w:rsidRDefault="003F6933" w:rsidP="003F6933">
      <w:pPr>
        <w:rPr>
          <w:rFonts w:asciiTheme="minorHAnsi" w:hAnsiTheme="minorHAnsi" w:cstheme="minorHAnsi"/>
        </w:rPr>
      </w:pPr>
      <w:r w:rsidRPr="00DF494E">
        <w:rPr>
          <w:rFonts w:asciiTheme="minorHAnsi" w:hAnsiTheme="minorHAnsi" w:cstheme="minorHAnsi"/>
        </w:rPr>
        <w:t xml:space="preserve">The following schedule of events is subject to change at the discretion of </w:t>
      </w:r>
      <w:r>
        <w:rPr>
          <w:rFonts w:asciiTheme="minorHAnsi" w:hAnsiTheme="minorHAnsi" w:cstheme="minorHAnsi"/>
        </w:rPr>
        <w:t>IDCTE</w:t>
      </w:r>
      <w:r w:rsidRPr="00DF494E">
        <w:rPr>
          <w:rFonts w:asciiTheme="minorHAnsi" w:hAnsiTheme="minorHAnsi" w:cstheme="minorHAnsi"/>
        </w:rPr>
        <w:t>:</w:t>
      </w:r>
    </w:p>
    <w:tbl>
      <w:tblPr>
        <w:tblStyle w:val="GridTable2-Accent3"/>
        <w:tblW w:w="8778" w:type="dxa"/>
        <w:tblLook w:val="04A0" w:firstRow="1" w:lastRow="0" w:firstColumn="1" w:lastColumn="0" w:noHBand="0" w:noVBand="1"/>
      </w:tblPr>
      <w:tblGrid>
        <w:gridCol w:w="5754"/>
        <w:gridCol w:w="3024"/>
      </w:tblGrid>
      <w:tr w:rsidR="00EB2536" w:rsidRPr="00DF494E" w14:paraId="0B99EFCC" w14:textId="77777777" w:rsidTr="00EB253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754" w:type="dxa"/>
          </w:tcPr>
          <w:p w14:paraId="6FCAB7C9" w14:textId="77777777" w:rsidR="00EB2536" w:rsidRPr="0057021E" w:rsidRDefault="00EB2536" w:rsidP="0057021E">
            <w:r w:rsidRPr="0057021E">
              <w:t xml:space="preserve">Grant application materials are released.  </w:t>
            </w:r>
          </w:p>
          <w:p w14:paraId="4EF999EC" w14:textId="77777777" w:rsidR="00EB2536" w:rsidRPr="0057021E" w:rsidRDefault="00EB2536" w:rsidP="0057021E">
            <w:r w:rsidRPr="0057021E">
              <w:t>Announcement of funding opportunity posted to the IDCTE website.</w:t>
            </w:r>
          </w:p>
          <w:p w14:paraId="5892CEF8" w14:textId="77777777" w:rsidR="00EB2536" w:rsidRPr="0057021E" w:rsidRDefault="00EB2536" w:rsidP="0057021E">
            <w:r w:rsidRPr="0057021E">
              <w:t>RFP mailed upon request.</w:t>
            </w:r>
          </w:p>
        </w:tc>
        <w:tc>
          <w:tcPr>
            <w:tcW w:w="3024" w:type="dxa"/>
          </w:tcPr>
          <w:p w14:paraId="131AF0F0" w14:textId="77777777" w:rsidR="00EB2536" w:rsidRPr="0057021E" w:rsidRDefault="00EB2536" w:rsidP="0057021E">
            <w:pPr>
              <w:cnfStyle w:val="100000000000" w:firstRow="1" w:lastRow="0" w:firstColumn="0" w:lastColumn="0" w:oddVBand="0" w:evenVBand="0" w:oddHBand="0" w:evenHBand="0" w:firstRowFirstColumn="0" w:firstRowLastColumn="0" w:lastRowFirstColumn="0" w:lastRowLastColumn="0"/>
            </w:pPr>
            <w:r w:rsidRPr="0057021E">
              <w:t>December 20, 2021</w:t>
            </w:r>
          </w:p>
        </w:tc>
      </w:tr>
      <w:tr w:rsidR="00EB2536" w:rsidRPr="00DF494E" w14:paraId="675777B1" w14:textId="77777777" w:rsidTr="00EB2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4" w:type="dxa"/>
          </w:tcPr>
          <w:p w14:paraId="78776384" w14:textId="77777777" w:rsidR="00EB2536" w:rsidRPr="0057021E" w:rsidRDefault="00EB2536" w:rsidP="0057021E">
            <w:r w:rsidRPr="0057021E">
              <w:t>Bidder’s conference (optional)</w:t>
            </w:r>
          </w:p>
        </w:tc>
        <w:tc>
          <w:tcPr>
            <w:tcW w:w="3024" w:type="dxa"/>
          </w:tcPr>
          <w:p w14:paraId="1731AA1A" w14:textId="77777777" w:rsidR="00EB2536" w:rsidRPr="0057021E" w:rsidRDefault="00EB2536" w:rsidP="0057021E">
            <w:pPr>
              <w:cnfStyle w:val="000000100000" w:firstRow="0" w:lastRow="0" w:firstColumn="0" w:lastColumn="0" w:oddVBand="0" w:evenVBand="0" w:oddHBand="1" w:evenHBand="0" w:firstRowFirstColumn="0" w:firstRowLastColumn="0" w:lastRowFirstColumn="0" w:lastRowLastColumn="0"/>
            </w:pPr>
            <w:r w:rsidRPr="0057021E">
              <w:t>January 13, 2022</w:t>
            </w:r>
          </w:p>
        </w:tc>
      </w:tr>
      <w:tr w:rsidR="00EB2536" w:rsidRPr="00DF494E" w14:paraId="08FD8B11" w14:textId="77777777" w:rsidTr="00EB2536">
        <w:tc>
          <w:tcPr>
            <w:cnfStyle w:val="001000000000" w:firstRow="0" w:lastRow="0" w:firstColumn="1" w:lastColumn="0" w:oddVBand="0" w:evenVBand="0" w:oddHBand="0" w:evenHBand="0" w:firstRowFirstColumn="0" w:firstRowLastColumn="0" w:lastRowFirstColumn="0" w:lastRowLastColumn="0"/>
            <w:tcW w:w="5754" w:type="dxa"/>
          </w:tcPr>
          <w:p w14:paraId="533E022F" w14:textId="77777777" w:rsidR="00EB2536" w:rsidRPr="0057021E" w:rsidRDefault="00EB2536" w:rsidP="0057021E">
            <w:r w:rsidRPr="0057021E">
              <w:t xml:space="preserve">Grant application materials due by 5:00pm MST.  </w:t>
            </w:r>
          </w:p>
        </w:tc>
        <w:tc>
          <w:tcPr>
            <w:tcW w:w="3024" w:type="dxa"/>
          </w:tcPr>
          <w:p w14:paraId="0CE6B013" w14:textId="77777777" w:rsidR="00EB2536" w:rsidRPr="0057021E" w:rsidRDefault="00EB2536" w:rsidP="0057021E">
            <w:pPr>
              <w:cnfStyle w:val="000000000000" w:firstRow="0" w:lastRow="0" w:firstColumn="0" w:lastColumn="0" w:oddVBand="0" w:evenVBand="0" w:oddHBand="0" w:evenHBand="0" w:firstRowFirstColumn="0" w:firstRowLastColumn="0" w:lastRowFirstColumn="0" w:lastRowLastColumn="0"/>
            </w:pPr>
            <w:r w:rsidRPr="0057021E">
              <w:t>March 31, 2022</w:t>
            </w:r>
          </w:p>
        </w:tc>
      </w:tr>
      <w:tr w:rsidR="00EB2536" w:rsidRPr="00DF494E" w14:paraId="5C16DC37" w14:textId="77777777" w:rsidTr="00EB2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4" w:type="dxa"/>
          </w:tcPr>
          <w:p w14:paraId="28F6E49B" w14:textId="77777777" w:rsidR="00EB2536" w:rsidRPr="0057021E" w:rsidRDefault="00EB2536" w:rsidP="0057021E">
            <w:r w:rsidRPr="0057021E">
              <w:t>Determination of demonstrated effectiveness</w:t>
            </w:r>
          </w:p>
        </w:tc>
        <w:tc>
          <w:tcPr>
            <w:tcW w:w="3024" w:type="dxa"/>
          </w:tcPr>
          <w:p w14:paraId="22ACD93E" w14:textId="77777777" w:rsidR="00EB2536" w:rsidRPr="0057021E" w:rsidRDefault="00EB2536" w:rsidP="0057021E">
            <w:pPr>
              <w:cnfStyle w:val="000000100000" w:firstRow="0" w:lastRow="0" w:firstColumn="0" w:lastColumn="0" w:oddVBand="0" w:evenVBand="0" w:oddHBand="1" w:evenHBand="0" w:firstRowFirstColumn="0" w:firstRowLastColumn="0" w:lastRowFirstColumn="0" w:lastRowLastColumn="0"/>
            </w:pPr>
            <w:r w:rsidRPr="0057021E">
              <w:t>April 5, 2022</w:t>
            </w:r>
          </w:p>
        </w:tc>
      </w:tr>
      <w:tr w:rsidR="00EB2536" w:rsidRPr="00DF494E" w14:paraId="30A8810A" w14:textId="77777777" w:rsidTr="00EB2536">
        <w:tc>
          <w:tcPr>
            <w:cnfStyle w:val="001000000000" w:firstRow="0" w:lastRow="0" w:firstColumn="1" w:lastColumn="0" w:oddVBand="0" w:evenVBand="0" w:oddHBand="0" w:evenHBand="0" w:firstRowFirstColumn="0" w:firstRowLastColumn="0" w:lastRowFirstColumn="0" w:lastRowLastColumn="0"/>
            <w:tcW w:w="5754" w:type="dxa"/>
          </w:tcPr>
          <w:p w14:paraId="665C186C" w14:textId="77777777" w:rsidR="00EB2536" w:rsidRPr="0057021E" w:rsidRDefault="00EB2536" w:rsidP="0057021E">
            <w:r w:rsidRPr="0057021E">
              <w:t>Send to review panels for:</w:t>
            </w:r>
          </w:p>
          <w:p w14:paraId="7621E38A" w14:textId="77777777" w:rsidR="00EB2536" w:rsidRPr="0057021E" w:rsidRDefault="00EB2536" w:rsidP="00BB40E0">
            <w:pPr>
              <w:pStyle w:val="ListParagraph"/>
              <w:numPr>
                <w:ilvl w:val="0"/>
                <w:numId w:val="9"/>
              </w:numPr>
            </w:pPr>
            <w:r w:rsidRPr="0057021E">
              <w:t>Send application to Workforce Board for review, not scoring.</w:t>
            </w:r>
          </w:p>
          <w:p w14:paraId="0D230C16" w14:textId="77777777" w:rsidR="00EB2536" w:rsidRPr="0057021E" w:rsidRDefault="00EB2536" w:rsidP="00BB40E0">
            <w:pPr>
              <w:pStyle w:val="ListParagraph"/>
              <w:numPr>
                <w:ilvl w:val="0"/>
                <w:numId w:val="9"/>
              </w:numPr>
            </w:pPr>
            <w:r w:rsidRPr="0057021E">
              <w:t xml:space="preserve">Committee review of compliance to federal and state requirements and to score submitted applications and risk review.  </w:t>
            </w:r>
          </w:p>
          <w:p w14:paraId="777BB5FB" w14:textId="77777777" w:rsidR="00EB2536" w:rsidRPr="0057021E" w:rsidRDefault="00EB2536" w:rsidP="0057021E">
            <w:r w:rsidRPr="0057021E">
              <w:t>(Both due back by May 5, 2022)</w:t>
            </w:r>
          </w:p>
        </w:tc>
        <w:tc>
          <w:tcPr>
            <w:tcW w:w="3024" w:type="dxa"/>
          </w:tcPr>
          <w:p w14:paraId="600165BA" w14:textId="77777777" w:rsidR="00EB2536" w:rsidRPr="0057021E" w:rsidRDefault="00EB2536" w:rsidP="0057021E">
            <w:pPr>
              <w:cnfStyle w:val="000000000000" w:firstRow="0" w:lastRow="0" w:firstColumn="0" w:lastColumn="0" w:oddVBand="0" w:evenVBand="0" w:oddHBand="0" w:evenHBand="0" w:firstRowFirstColumn="0" w:firstRowLastColumn="0" w:lastRowFirstColumn="0" w:lastRowLastColumn="0"/>
            </w:pPr>
            <w:r w:rsidRPr="0057021E">
              <w:t>April 7, 2022</w:t>
            </w:r>
          </w:p>
        </w:tc>
      </w:tr>
      <w:tr w:rsidR="00EB2536" w:rsidRPr="00DF494E" w14:paraId="48017EDB" w14:textId="77777777" w:rsidTr="00EB25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54" w:type="dxa"/>
          </w:tcPr>
          <w:p w14:paraId="6907894B" w14:textId="77777777" w:rsidR="00EB2536" w:rsidRPr="0057021E" w:rsidRDefault="00EB2536" w:rsidP="0057021E">
            <w:r w:rsidRPr="0057021E">
              <w:t>Announce grant recipients</w:t>
            </w:r>
          </w:p>
        </w:tc>
        <w:tc>
          <w:tcPr>
            <w:tcW w:w="3024" w:type="dxa"/>
          </w:tcPr>
          <w:p w14:paraId="612AF4E2" w14:textId="77777777" w:rsidR="00EB2536" w:rsidRPr="0057021E" w:rsidRDefault="00EB2536" w:rsidP="0057021E">
            <w:pPr>
              <w:cnfStyle w:val="000000100000" w:firstRow="0" w:lastRow="0" w:firstColumn="0" w:lastColumn="0" w:oddVBand="0" w:evenVBand="0" w:oddHBand="1" w:evenHBand="0" w:firstRowFirstColumn="0" w:firstRowLastColumn="0" w:lastRowFirstColumn="0" w:lastRowLastColumn="0"/>
            </w:pPr>
            <w:r w:rsidRPr="0057021E">
              <w:t>May 19, 2022</w:t>
            </w:r>
          </w:p>
        </w:tc>
      </w:tr>
      <w:tr w:rsidR="00EB2536" w:rsidRPr="00DF494E" w14:paraId="14D93F47" w14:textId="77777777" w:rsidTr="00EB2536">
        <w:trPr>
          <w:trHeight w:val="260"/>
        </w:trPr>
        <w:tc>
          <w:tcPr>
            <w:cnfStyle w:val="001000000000" w:firstRow="0" w:lastRow="0" w:firstColumn="1" w:lastColumn="0" w:oddVBand="0" w:evenVBand="0" w:oddHBand="0" w:evenHBand="0" w:firstRowFirstColumn="0" w:firstRowLastColumn="0" w:lastRowFirstColumn="0" w:lastRowLastColumn="0"/>
            <w:tcW w:w="5754" w:type="dxa"/>
          </w:tcPr>
          <w:p w14:paraId="69C26B25" w14:textId="77777777" w:rsidR="00EB2536" w:rsidRPr="0057021E" w:rsidRDefault="00EB2536" w:rsidP="0057021E">
            <w:r w:rsidRPr="0057021E">
              <w:t>Program budgets due for grant recipients</w:t>
            </w:r>
          </w:p>
        </w:tc>
        <w:tc>
          <w:tcPr>
            <w:tcW w:w="3024" w:type="dxa"/>
          </w:tcPr>
          <w:p w14:paraId="62954DDF" w14:textId="77777777" w:rsidR="00EB2536" w:rsidRPr="0057021E" w:rsidRDefault="00EB2536" w:rsidP="0057021E">
            <w:pPr>
              <w:cnfStyle w:val="000000000000" w:firstRow="0" w:lastRow="0" w:firstColumn="0" w:lastColumn="0" w:oddVBand="0" w:evenVBand="0" w:oddHBand="0" w:evenHBand="0" w:firstRowFirstColumn="0" w:firstRowLastColumn="0" w:lastRowFirstColumn="0" w:lastRowLastColumn="0"/>
            </w:pPr>
            <w:r w:rsidRPr="0057021E">
              <w:t>June 2, 2022</w:t>
            </w:r>
          </w:p>
        </w:tc>
      </w:tr>
    </w:tbl>
    <w:p w14:paraId="6D5D4368" w14:textId="77777777" w:rsidR="003F6933" w:rsidRPr="00675355" w:rsidRDefault="003F6933" w:rsidP="003F6933">
      <w:pPr>
        <w:rPr>
          <w:rFonts w:ascii="Times New Roman" w:hAnsi="Times New Roman" w:cstheme="minorBidi"/>
          <w:sz w:val="4"/>
          <w:szCs w:val="4"/>
        </w:rPr>
      </w:pPr>
    </w:p>
    <w:p w14:paraId="2DEFEAF6" w14:textId="77777777" w:rsidR="003F6933" w:rsidRDefault="003F6933" w:rsidP="003F6933">
      <w:pPr>
        <w:rPr>
          <w:rStyle w:val="Hyperlink"/>
          <w:rFonts w:asciiTheme="minorHAnsi" w:hAnsiTheme="minorHAnsi" w:cstheme="minorHAnsi"/>
        </w:rPr>
      </w:pPr>
      <w:r w:rsidRPr="00DF494E">
        <w:rPr>
          <w:rFonts w:asciiTheme="minorHAnsi" w:hAnsiTheme="minorHAnsi" w:cstheme="minorHAnsi"/>
        </w:rPr>
        <w:t xml:space="preserve">Pertinent inquiries and questions submitted in writing along with responses will be included on the </w:t>
      </w:r>
      <w:r>
        <w:rPr>
          <w:rFonts w:asciiTheme="minorHAnsi" w:hAnsiTheme="minorHAnsi" w:cstheme="minorHAnsi"/>
        </w:rPr>
        <w:t>IDCTE</w:t>
      </w:r>
      <w:r w:rsidRPr="00DF494E">
        <w:rPr>
          <w:rFonts w:asciiTheme="minorHAnsi" w:hAnsiTheme="minorHAnsi" w:cstheme="minorHAnsi"/>
        </w:rPr>
        <w:t xml:space="preserve"> website at:</w:t>
      </w:r>
      <w:r w:rsidRPr="00DF494E">
        <w:rPr>
          <w:rFonts w:asciiTheme="minorHAnsi" w:hAnsiTheme="minorHAnsi" w:cstheme="minorHAnsi"/>
          <w:color w:val="0000FF"/>
          <w:u w:val="single"/>
        </w:rPr>
        <w:t xml:space="preserve"> </w:t>
      </w:r>
      <w:hyperlink r:id="rId15" w:history="1">
        <w:r w:rsidRPr="00DF494E">
          <w:rPr>
            <w:rStyle w:val="Hyperlink"/>
            <w:rFonts w:asciiTheme="minorHAnsi" w:hAnsiTheme="minorHAnsi" w:cstheme="minorHAnsi"/>
          </w:rPr>
          <w:t>https://cte.idaho.gov/educators/college-educators/adult-basic-education/</w:t>
        </w:r>
      </w:hyperlink>
    </w:p>
    <w:p w14:paraId="112BA4E4" w14:textId="77777777" w:rsidR="0057021E" w:rsidRDefault="0057021E" w:rsidP="003F6933">
      <w:pPr>
        <w:rPr>
          <w:rStyle w:val="Hyperlink"/>
          <w:rFonts w:asciiTheme="minorHAnsi" w:hAnsiTheme="minorHAnsi" w:cstheme="minorHAnsi"/>
        </w:rPr>
      </w:pPr>
      <w:bookmarkStart w:id="58" w:name="_Toc32503171"/>
    </w:p>
    <w:p w14:paraId="7394EEF1" w14:textId="77777777" w:rsidR="0057021E" w:rsidRDefault="0057021E">
      <w:pPr>
        <w:rPr>
          <w:rFonts w:asciiTheme="minorHAnsi" w:eastAsiaTheme="majorEastAsia" w:hAnsiTheme="minorHAnsi" w:cstheme="majorBidi"/>
          <w:color w:val="636363" w:themeColor="text1" w:themeTint="BF"/>
          <w:sz w:val="28"/>
          <w:szCs w:val="24"/>
        </w:rPr>
      </w:pPr>
      <w:r>
        <w:br w:type="page"/>
      </w:r>
    </w:p>
    <w:p w14:paraId="23C27FB0" w14:textId="30BD91F3" w:rsidR="003F6933" w:rsidRPr="00B16AA2" w:rsidRDefault="0057021E" w:rsidP="0057021E">
      <w:pPr>
        <w:pStyle w:val="Heading3"/>
      </w:pPr>
      <w:bookmarkStart w:id="59" w:name="_Toc97032251"/>
      <w:r>
        <w:lastRenderedPageBreak/>
        <w:t>Grant fund use and limitations</w:t>
      </w:r>
      <w:bookmarkEnd w:id="58"/>
      <w:bookmarkEnd w:id="59"/>
    </w:p>
    <w:tbl>
      <w:tblPr>
        <w:tblStyle w:val="GridTable2-Accent3"/>
        <w:tblW w:w="10180" w:type="dxa"/>
        <w:tblLayout w:type="fixed"/>
        <w:tblLook w:val="01E0" w:firstRow="1" w:lastRow="1" w:firstColumn="1" w:lastColumn="1" w:noHBand="0" w:noVBand="0"/>
      </w:tblPr>
      <w:tblGrid>
        <w:gridCol w:w="2065"/>
        <w:gridCol w:w="8115"/>
      </w:tblGrid>
      <w:tr w:rsidR="003F6933" w:rsidRPr="000001AE" w14:paraId="34177578" w14:textId="77777777" w:rsidTr="00570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0" w:type="dxa"/>
            <w:gridSpan w:val="2"/>
          </w:tcPr>
          <w:p w14:paraId="77A9470B" w14:textId="77777777" w:rsidR="003F6933" w:rsidRPr="0057021E" w:rsidRDefault="003F6933" w:rsidP="0057021E">
            <w:r w:rsidRPr="0057021E">
              <w:t>FEDERAL FUNDS</w:t>
            </w:r>
          </w:p>
        </w:tc>
      </w:tr>
      <w:tr w:rsidR="003F6933" w:rsidRPr="0015392E" w14:paraId="18192529" w14:textId="77777777" w:rsidTr="0057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3025BD5" w14:textId="77777777" w:rsidR="003F6933" w:rsidRPr="0057021E" w:rsidRDefault="003F6933" w:rsidP="0057021E">
            <w:r w:rsidRPr="0057021E">
              <w:t>Grant Fund Name</w:t>
            </w:r>
          </w:p>
        </w:tc>
        <w:tc>
          <w:tcPr>
            <w:cnfStyle w:val="000100000000" w:firstRow="0" w:lastRow="0" w:firstColumn="0" w:lastColumn="1" w:oddVBand="0" w:evenVBand="0" w:oddHBand="0" w:evenHBand="0" w:firstRowFirstColumn="0" w:firstRowLastColumn="0" w:lastRowFirstColumn="0" w:lastRowLastColumn="0"/>
            <w:tcW w:w="8115" w:type="dxa"/>
          </w:tcPr>
          <w:p w14:paraId="0C89A8B0" w14:textId="77777777" w:rsidR="003F6933" w:rsidRPr="0057021E" w:rsidRDefault="003F6933" w:rsidP="0057021E">
            <w:r w:rsidRPr="0057021E">
              <w:t>Description of Activities</w:t>
            </w:r>
          </w:p>
        </w:tc>
      </w:tr>
      <w:tr w:rsidR="003F6933" w:rsidRPr="0015392E" w14:paraId="59DCDA36" w14:textId="77777777" w:rsidTr="0057021E">
        <w:tc>
          <w:tcPr>
            <w:cnfStyle w:val="001000000000" w:firstRow="0" w:lastRow="0" w:firstColumn="1" w:lastColumn="0" w:oddVBand="0" w:evenVBand="0" w:oddHBand="0" w:evenHBand="0" w:firstRowFirstColumn="0" w:firstRowLastColumn="0" w:lastRowFirstColumn="0" w:lastRowLastColumn="0"/>
            <w:tcW w:w="2065" w:type="dxa"/>
          </w:tcPr>
          <w:p w14:paraId="17B3495D" w14:textId="77777777" w:rsidR="003F6933" w:rsidRPr="0057021E" w:rsidRDefault="003F6933" w:rsidP="0057021E">
            <w:r w:rsidRPr="0057021E">
              <w:t>Corrections</w:t>
            </w:r>
          </w:p>
        </w:tc>
        <w:tc>
          <w:tcPr>
            <w:cnfStyle w:val="000100000000" w:firstRow="0" w:lastRow="0" w:firstColumn="0" w:lastColumn="1" w:oddVBand="0" w:evenVBand="0" w:oddHBand="0" w:evenHBand="0" w:firstRowFirstColumn="0" w:firstRowLastColumn="0" w:lastRowFirstColumn="0" w:lastRowLastColumn="0"/>
            <w:tcW w:w="8115" w:type="dxa"/>
          </w:tcPr>
          <w:p w14:paraId="54123735" w14:textId="77777777" w:rsidR="003F6933" w:rsidRPr="0057021E" w:rsidRDefault="003F6933" w:rsidP="0057021E">
            <w:r w:rsidRPr="0057021E">
              <w:t>Correctional programs may use funds to carry out activities as authorized under Section 225, including: 1. Adult Education and Literacy (as defined in part (b) above) 2. Special education, as determined by the eligible state agency administering the grant 3. Secondary school credit 4. Integrated education and training 5. Career pathways 6. Concurrent enrollment 7. Peer tutoring and 8. Transition to re-entry initiatives and other post-release services with the goal of reducing recidivism.</w:t>
            </w:r>
          </w:p>
        </w:tc>
      </w:tr>
      <w:tr w:rsidR="003F6933" w:rsidRPr="0015392E" w14:paraId="766EC390" w14:textId="77777777" w:rsidTr="0057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8AC25A2" w14:textId="77777777" w:rsidR="003F6933" w:rsidRPr="0057021E" w:rsidRDefault="003F6933" w:rsidP="0057021E">
            <w:r w:rsidRPr="0057021E">
              <w:t xml:space="preserve">Integrated English Literacy/Civics Education </w:t>
            </w:r>
          </w:p>
        </w:tc>
        <w:tc>
          <w:tcPr>
            <w:cnfStyle w:val="000100000000" w:firstRow="0" w:lastRow="0" w:firstColumn="0" w:lastColumn="1" w:oddVBand="0" w:evenVBand="0" w:oddHBand="0" w:evenHBand="0" w:firstRowFirstColumn="0" w:firstRowLastColumn="0" w:lastRowFirstColumn="0" w:lastRowLastColumn="0"/>
            <w:tcW w:w="8115" w:type="dxa"/>
          </w:tcPr>
          <w:p w14:paraId="4F2C6D6D" w14:textId="5E24DE16" w:rsidR="003F6933" w:rsidRPr="0057021E" w:rsidRDefault="003F6933" w:rsidP="0057021E">
            <w:r w:rsidRPr="0057021E">
              <w:t xml:space="preserve">A service approach that provides adult education and literacy activities concurrently and contextually with workforce preparation activities and workforce training for a specific occupation or occupational cluster for the purpose of educational and career advancement. </w:t>
            </w:r>
            <w:r w:rsidR="00237F89" w:rsidRPr="0057021E">
              <w:t>For</w:t>
            </w:r>
            <w:r w:rsidRPr="0057021E">
              <w:t xml:space="preserve"> a program receiving funds under Title II to offer such activities, they must allow students to access all three components concurrently. Title II funds cannot be used to provide workforce training in the absence of adult education and literacy activities. </w:t>
            </w:r>
          </w:p>
        </w:tc>
      </w:tr>
      <w:tr w:rsidR="003F6933" w:rsidRPr="0015392E" w14:paraId="2A9317FA" w14:textId="77777777" w:rsidTr="0057021E">
        <w:tc>
          <w:tcPr>
            <w:cnfStyle w:val="001000000000" w:firstRow="0" w:lastRow="0" w:firstColumn="1" w:lastColumn="0" w:oddVBand="0" w:evenVBand="0" w:oddHBand="0" w:evenHBand="0" w:firstRowFirstColumn="0" w:firstRowLastColumn="0" w:lastRowFirstColumn="0" w:lastRowLastColumn="0"/>
            <w:tcW w:w="10180" w:type="dxa"/>
            <w:gridSpan w:val="2"/>
          </w:tcPr>
          <w:p w14:paraId="68DABD0A" w14:textId="5457D1A1" w:rsidR="003F6933" w:rsidRPr="0057021E" w:rsidRDefault="003F6933" w:rsidP="0057021E">
            <w:r w:rsidRPr="0057021E">
              <w:t>STATE and FEDERAL FUNDS</w:t>
            </w:r>
          </w:p>
        </w:tc>
      </w:tr>
      <w:tr w:rsidR="003F6933" w:rsidRPr="0015392E" w14:paraId="6D43BA28" w14:textId="77777777" w:rsidTr="0057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80BA883" w14:textId="77777777" w:rsidR="003F6933" w:rsidRPr="0057021E" w:rsidRDefault="003F6933" w:rsidP="0057021E">
            <w:r w:rsidRPr="0057021E">
              <w:t>Grant Fund Name</w:t>
            </w:r>
          </w:p>
        </w:tc>
        <w:tc>
          <w:tcPr>
            <w:cnfStyle w:val="000100000000" w:firstRow="0" w:lastRow="0" w:firstColumn="0" w:lastColumn="1" w:oddVBand="0" w:evenVBand="0" w:oddHBand="0" w:evenHBand="0" w:firstRowFirstColumn="0" w:firstRowLastColumn="0" w:lastRowFirstColumn="0" w:lastRowLastColumn="0"/>
            <w:tcW w:w="8115" w:type="dxa"/>
          </w:tcPr>
          <w:p w14:paraId="224C8980" w14:textId="77777777" w:rsidR="003F6933" w:rsidRPr="0057021E" w:rsidRDefault="003F6933" w:rsidP="0057021E">
            <w:r w:rsidRPr="0057021E">
              <w:t>Services/Activities</w:t>
            </w:r>
          </w:p>
        </w:tc>
      </w:tr>
      <w:tr w:rsidR="003F6933" w:rsidRPr="0015392E" w14:paraId="251520BB" w14:textId="77777777" w:rsidTr="00570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A497562" w14:textId="77777777" w:rsidR="003F6933" w:rsidRPr="0057021E" w:rsidRDefault="003F6933" w:rsidP="0057021E">
            <w:r w:rsidRPr="0057021E">
              <w:t>Adult Education</w:t>
            </w:r>
          </w:p>
        </w:tc>
        <w:tc>
          <w:tcPr>
            <w:cnfStyle w:val="000100000000" w:firstRow="0" w:lastRow="0" w:firstColumn="0" w:lastColumn="1" w:oddVBand="0" w:evenVBand="0" w:oddHBand="0" w:evenHBand="0" w:firstRowFirstColumn="0" w:firstRowLastColumn="0" w:lastRowFirstColumn="0" w:lastRowLastColumn="0"/>
            <w:tcW w:w="8115" w:type="dxa"/>
          </w:tcPr>
          <w:p w14:paraId="4F291D52" w14:textId="4317A41C" w:rsidR="003F6933" w:rsidRPr="0057021E" w:rsidRDefault="003F6933" w:rsidP="0057021E">
            <w:r w:rsidRPr="0057021E">
              <w:t xml:space="preserve">Adult </w:t>
            </w:r>
            <w:r w:rsidR="00D55CC9" w:rsidRPr="0057021E">
              <w:t>education.</w:t>
            </w:r>
          </w:p>
          <w:p w14:paraId="7756C221" w14:textId="76CCB7B2" w:rsidR="003F6933" w:rsidRPr="0057021E" w:rsidRDefault="00D55CC9" w:rsidP="0057021E">
            <w:r w:rsidRPr="0057021E">
              <w:t>Literacy.</w:t>
            </w:r>
          </w:p>
          <w:p w14:paraId="5662690B" w14:textId="4FC53815" w:rsidR="003F6933" w:rsidRPr="0057021E" w:rsidRDefault="003F6933" w:rsidP="0057021E">
            <w:r w:rsidRPr="0057021E">
              <w:t xml:space="preserve">Workplace adult education and literacy </w:t>
            </w:r>
            <w:r w:rsidR="00D55CC9" w:rsidRPr="0057021E">
              <w:t>activities.</w:t>
            </w:r>
          </w:p>
          <w:p w14:paraId="1864AAFB" w14:textId="567A6B6D" w:rsidR="003F6933" w:rsidRPr="0057021E" w:rsidRDefault="003F6933" w:rsidP="0057021E">
            <w:r w:rsidRPr="0057021E">
              <w:t xml:space="preserve">Family literacy </w:t>
            </w:r>
            <w:r w:rsidR="00D55CC9" w:rsidRPr="0057021E">
              <w:t>activities.</w:t>
            </w:r>
          </w:p>
          <w:p w14:paraId="69002CCF" w14:textId="65FF8E29" w:rsidR="003F6933" w:rsidRPr="0057021E" w:rsidRDefault="003F6933" w:rsidP="0057021E">
            <w:r w:rsidRPr="0057021E">
              <w:t xml:space="preserve">English language acquisition </w:t>
            </w:r>
            <w:r w:rsidR="00D55CC9" w:rsidRPr="0057021E">
              <w:t>activities.</w:t>
            </w:r>
          </w:p>
          <w:p w14:paraId="46C3E1EE" w14:textId="772E573B" w:rsidR="003F6933" w:rsidRPr="0057021E" w:rsidRDefault="003F6933" w:rsidP="0057021E">
            <w:r w:rsidRPr="0057021E">
              <w:t xml:space="preserve">Integrated English literacy and civics </w:t>
            </w:r>
            <w:r w:rsidR="00D55CC9" w:rsidRPr="0057021E">
              <w:t>education.</w:t>
            </w:r>
          </w:p>
          <w:p w14:paraId="63BF5468" w14:textId="77777777" w:rsidR="003F6933" w:rsidRPr="0057021E" w:rsidRDefault="003F6933" w:rsidP="0057021E">
            <w:r w:rsidRPr="0057021E">
              <w:t>Workforce preparation activities; or</w:t>
            </w:r>
          </w:p>
          <w:p w14:paraId="3E15F7AB" w14:textId="77777777" w:rsidR="003F6933" w:rsidRPr="0057021E" w:rsidRDefault="003F6933" w:rsidP="0057021E">
            <w:r w:rsidRPr="0057021E">
              <w:t>Integrated education and training</w:t>
            </w:r>
          </w:p>
          <w:p w14:paraId="6BCB2573" w14:textId="77777777" w:rsidR="003F6933" w:rsidRPr="0057021E" w:rsidRDefault="003F6933" w:rsidP="0057021E">
            <w:r w:rsidRPr="0057021E">
              <w:t xml:space="preserve">See WIOA 203(2). </w:t>
            </w:r>
          </w:p>
          <w:p w14:paraId="6B688DCF" w14:textId="77777777" w:rsidR="003F6933" w:rsidRPr="0057021E" w:rsidRDefault="003F6933" w:rsidP="0057021E"/>
        </w:tc>
      </w:tr>
    </w:tbl>
    <w:p w14:paraId="36957A61" w14:textId="77777777" w:rsidR="003F6933" w:rsidRPr="00610338" w:rsidRDefault="003F6933" w:rsidP="003F6933">
      <w:pPr>
        <w:rPr>
          <w:rFonts w:asciiTheme="majorHAnsi" w:hAnsiTheme="majorHAnsi"/>
          <w:i/>
          <w:color w:val="005385" w:themeColor="accent4" w:themeShade="BF"/>
        </w:rPr>
      </w:pPr>
      <w:r w:rsidRPr="00F73E0C">
        <w:rPr>
          <w:rFonts w:asciiTheme="majorHAnsi" w:hAnsiTheme="majorHAnsi"/>
          <w:i/>
        </w:rPr>
        <w:t>*No more than twenty percent (20%) of federal funds may be used in correctional settings. The State is not required to spend the full 20% on corrections education</w:t>
      </w:r>
      <w:r w:rsidRPr="00610338">
        <w:rPr>
          <w:rFonts w:asciiTheme="majorHAnsi" w:hAnsiTheme="majorHAnsi"/>
          <w:i/>
          <w:color w:val="005385" w:themeColor="accent4" w:themeShade="BF"/>
        </w:rPr>
        <w:t>.</w:t>
      </w:r>
    </w:p>
    <w:p w14:paraId="1F84A9EA" w14:textId="77777777" w:rsidR="003F6933" w:rsidRDefault="003F6933" w:rsidP="003F6933"/>
    <w:p w14:paraId="3F774535" w14:textId="0B44D7CE" w:rsidR="003F6933" w:rsidRDefault="003F6933" w:rsidP="0057021E">
      <w:pPr>
        <w:pStyle w:val="Heading3"/>
      </w:pPr>
      <w:bookmarkStart w:id="60" w:name="_Toc32503172"/>
      <w:bookmarkStart w:id="61" w:name="_Toc97032252"/>
      <w:r>
        <w:t>B</w:t>
      </w:r>
      <w:r w:rsidR="0057021E">
        <w:t>idders’ conference and further information (optional)</w:t>
      </w:r>
      <w:bookmarkEnd w:id="60"/>
      <w:bookmarkEnd w:id="61"/>
      <w:r w:rsidR="0057021E">
        <w:t xml:space="preserve"> </w:t>
      </w:r>
    </w:p>
    <w:p w14:paraId="084FFB69" w14:textId="77777777" w:rsidR="0057021E" w:rsidRDefault="003F6933" w:rsidP="003F6933">
      <w:pPr>
        <w:rPr>
          <w:rFonts w:asciiTheme="minorHAnsi" w:hAnsiTheme="minorHAnsi" w:cstheme="minorBidi"/>
        </w:rPr>
      </w:pPr>
      <w:r w:rsidRPr="00162AA9">
        <w:rPr>
          <w:rFonts w:asciiTheme="minorHAnsi" w:hAnsiTheme="minorHAnsi" w:cstheme="minorBidi"/>
        </w:rPr>
        <w:t>A Bidder’s conference will be advertised with a Public Notice</w:t>
      </w:r>
      <w:r>
        <w:rPr>
          <w:rFonts w:asciiTheme="minorHAnsi" w:hAnsiTheme="minorHAnsi" w:cstheme="minorBidi"/>
        </w:rPr>
        <w:t xml:space="preserve"> and will be held on January 13</w:t>
      </w:r>
      <w:r w:rsidRPr="00992012">
        <w:rPr>
          <w:rFonts w:asciiTheme="minorHAnsi" w:hAnsiTheme="minorHAnsi" w:cstheme="minorBidi"/>
          <w:vertAlign w:val="superscript"/>
        </w:rPr>
        <w:t>th</w:t>
      </w:r>
      <w:r>
        <w:rPr>
          <w:rFonts w:asciiTheme="minorHAnsi" w:hAnsiTheme="minorHAnsi" w:cstheme="minorBidi"/>
        </w:rPr>
        <w:t xml:space="preserve"> from 9</w:t>
      </w:r>
      <w:r w:rsidRPr="00162AA9">
        <w:rPr>
          <w:rFonts w:asciiTheme="minorHAnsi" w:hAnsiTheme="minorHAnsi" w:cstheme="minorBidi"/>
        </w:rPr>
        <w:t xml:space="preserve">:00 a.m. to 11:00 a.m. </w:t>
      </w:r>
      <w:r>
        <w:rPr>
          <w:rFonts w:asciiTheme="minorHAnsi" w:hAnsiTheme="minorHAnsi" w:cstheme="minorBidi"/>
        </w:rPr>
        <w:t>IDCTE</w:t>
      </w:r>
      <w:r w:rsidRPr="00162AA9">
        <w:rPr>
          <w:rFonts w:asciiTheme="minorHAnsi" w:hAnsiTheme="minorHAnsi" w:cstheme="minorBidi"/>
        </w:rPr>
        <w:t xml:space="preserve"> staff will be available to answer questions regarding application procedures, proposal format and funding requirements. A PowerPoint presentation of information covered during the Bidders Conference will be available on the </w:t>
      </w:r>
      <w:r>
        <w:rPr>
          <w:rFonts w:asciiTheme="minorHAnsi" w:hAnsiTheme="minorHAnsi" w:cstheme="minorBidi"/>
        </w:rPr>
        <w:t>IDCTE</w:t>
      </w:r>
      <w:r w:rsidRPr="00162AA9">
        <w:rPr>
          <w:rFonts w:asciiTheme="minorHAnsi" w:hAnsiTheme="minorHAnsi" w:cstheme="minorBidi"/>
        </w:rPr>
        <w:t xml:space="preserve"> website.</w:t>
      </w:r>
      <w:bookmarkStart w:id="62" w:name="_Toc32503173"/>
    </w:p>
    <w:p w14:paraId="7D9417F2" w14:textId="77777777" w:rsidR="0057021E" w:rsidRDefault="0057021E" w:rsidP="0057021E">
      <w:pPr>
        <w:pStyle w:val="Heading3"/>
      </w:pPr>
    </w:p>
    <w:p w14:paraId="04455777" w14:textId="38039C68" w:rsidR="003F6933" w:rsidRPr="0057021E" w:rsidRDefault="0057021E" w:rsidP="0057021E">
      <w:pPr>
        <w:pStyle w:val="Heading3"/>
        <w:rPr>
          <w:rFonts w:cstheme="minorBidi"/>
        </w:rPr>
      </w:pPr>
      <w:bookmarkStart w:id="63" w:name="_Toc97032253"/>
      <w:r>
        <w:t>Disposition of applications</w:t>
      </w:r>
      <w:bookmarkEnd w:id="62"/>
      <w:bookmarkEnd w:id="63"/>
    </w:p>
    <w:p w14:paraId="73392042" w14:textId="77777777" w:rsidR="003F6933" w:rsidRPr="00162AA9" w:rsidRDefault="003F6933" w:rsidP="003F6933">
      <w:pPr>
        <w:rPr>
          <w:rFonts w:asciiTheme="minorHAnsi" w:hAnsiTheme="minorHAnsi" w:cstheme="minorBidi"/>
        </w:rPr>
      </w:pPr>
      <w:r w:rsidRPr="00162AA9">
        <w:rPr>
          <w:rFonts w:asciiTheme="minorHAnsi" w:hAnsiTheme="minorHAnsi" w:cstheme="minorBidi"/>
        </w:rPr>
        <w:t xml:space="preserve">Applicants will be notified of the </w:t>
      </w:r>
      <w:r w:rsidRPr="0036059E">
        <w:rPr>
          <w:rFonts w:asciiTheme="minorHAnsi" w:hAnsiTheme="minorHAnsi" w:cstheme="minorBidi"/>
          <w:u w:val="single"/>
        </w:rPr>
        <w:t>acceptance or rejection</w:t>
      </w:r>
      <w:r w:rsidRPr="00162AA9">
        <w:rPr>
          <w:rFonts w:asciiTheme="minorHAnsi" w:hAnsiTheme="minorHAnsi" w:cstheme="minorBidi"/>
        </w:rPr>
        <w:t xml:space="preserve"> of their proposals within approximately </w:t>
      </w:r>
      <w:r w:rsidRPr="0036059E">
        <w:rPr>
          <w:rFonts w:asciiTheme="minorHAnsi" w:hAnsiTheme="minorHAnsi" w:cstheme="minorBidi"/>
          <w:u w:val="single"/>
        </w:rPr>
        <w:t>eight weeks</w:t>
      </w:r>
      <w:r w:rsidRPr="00162AA9">
        <w:rPr>
          <w:rFonts w:asciiTheme="minorHAnsi" w:hAnsiTheme="minorHAnsi" w:cstheme="minorBidi"/>
        </w:rPr>
        <w:t xml:space="preserve"> of the submission deadline date.  If a proposal is selected for funding, a grant will be initiated by </w:t>
      </w:r>
      <w:r>
        <w:rPr>
          <w:rFonts w:asciiTheme="minorHAnsi" w:hAnsiTheme="minorHAnsi" w:cstheme="minorBidi"/>
        </w:rPr>
        <w:t>IDCTE</w:t>
      </w:r>
      <w:r w:rsidRPr="00162AA9">
        <w:rPr>
          <w:rFonts w:asciiTheme="minorHAnsi" w:hAnsiTheme="minorHAnsi" w:cstheme="minorBidi"/>
        </w:rPr>
        <w:t xml:space="preserve">.  Notification of the grant award will be issued by </w:t>
      </w:r>
      <w:r>
        <w:rPr>
          <w:rFonts w:asciiTheme="minorHAnsi" w:hAnsiTheme="minorHAnsi" w:cstheme="minorBidi"/>
        </w:rPr>
        <w:t>IDCTE</w:t>
      </w:r>
      <w:r w:rsidRPr="00162AA9">
        <w:rPr>
          <w:rFonts w:asciiTheme="minorHAnsi" w:hAnsiTheme="minorHAnsi" w:cstheme="minorBidi"/>
        </w:rPr>
        <w:t xml:space="preserve">.  The level of funding and effective dates of the project will be set forth in the notification of the grant award. </w:t>
      </w:r>
      <w:bookmarkStart w:id="64" w:name="_Hlk80776296"/>
      <w:r w:rsidRPr="0036059E">
        <w:rPr>
          <w:rFonts w:asciiTheme="minorHAnsi" w:hAnsiTheme="minorHAnsi" w:cstheme="minorBidi"/>
          <w:u w:val="single"/>
        </w:rPr>
        <w:t>Ineligible applicants</w:t>
      </w:r>
      <w:r w:rsidRPr="00162AA9">
        <w:rPr>
          <w:rFonts w:asciiTheme="minorHAnsi" w:hAnsiTheme="minorHAnsi" w:cstheme="minorBidi"/>
        </w:rPr>
        <w:t xml:space="preserve"> will be notified within </w:t>
      </w:r>
      <w:r w:rsidRPr="0036059E">
        <w:rPr>
          <w:rFonts w:asciiTheme="minorHAnsi" w:hAnsiTheme="minorHAnsi" w:cstheme="minorBidi"/>
          <w:u w:val="single"/>
        </w:rPr>
        <w:t>two weeks</w:t>
      </w:r>
      <w:r w:rsidRPr="00162AA9">
        <w:rPr>
          <w:rFonts w:asciiTheme="minorHAnsi" w:hAnsiTheme="minorHAnsi" w:cstheme="minorBidi"/>
        </w:rPr>
        <w:t xml:space="preserve"> of submission by letter.</w:t>
      </w:r>
    </w:p>
    <w:bookmarkEnd w:id="64"/>
    <w:p w14:paraId="71976E5F" w14:textId="77777777" w:rsidR="003F6933" w:rsidRPr="00B46F11" w:rsidRDefault="003F6933" w:rsidP="003F6933">
      <w:pPr>
        <w:rPr>
          <w:rFonts w:ascii="Times New Roman" w:hAnsi="Times New Roman" w:cstheme="minorBidi"/>
          <w:sz w:val="16"/>
          <w:szCs w:val="16"/>
        </w:rPr>
      </w:pPr>
    </w:p>
    <w:p w14:paraId="59723004" w14:textId="292F53D7" w:rsidR="003F6933" w:rsidRDefault="0057021E" w:rsidP="0057021E">
      <w:pPr>
        <w:pStyle w:val="Heading3"/>
      </w:pPr>
      <w:bookmarkStart w:id="65" w:name="_Toc32503174"/>
      <w:bookmarkStart w:id="66" w:name="_Toc97032254"/>
      <w:r>
        <w:t>Grant awards</w:t>
      </w:r>
      <w:bookmarkEnd w:id="65"/>
      <w:bookmarkEnd w:id="66"/>
    </w:p>
    <w:p w14:paraId="0CA8ECE3" w14:textId="77777777" w:rsidR="003F6933" w:rsidRPr="00162AA9" w:rsidRDefault="003F6933" w:rsidP="003F6933">
      <w:pPr>
        <w:rPr>
          <w:rFonts w:asciiTheme="minorHAnsi" w:hAnsiTheme="minorHAnsi" w:cstheme="minorBidi"/>
        </w:rPr>
      </w:pPr>
      <w:r>
        <w:rPr>
          <w:rFonts w:asciiTheme="minorHAnsi" w:hAnsiTheme="minorHAnsi" w:cstheme="minorBidi"/>
        </w:rPr>
        <w:t>IDCTE</w:t>
      </w:r>
      <w:r w:rsidRPr="00162AA9">
        <w:rPr>
          <w:rFonts w:asciiTheme="minorHAnsi" w:hAnsiTheme="minorHAnsi" w:cstheme="minorBidi"/>
        </w:rPr>
        <w:t xml:space="preserve"> </w:t>
      </w:r>
      <w:r>
        <w:rPr>
          <w:rFonts w:asciiTheme="minorHAnsi" w:hAnsiTheme="minorHAnsi" w:cstheme="minorBidi"/>
        </w:rPr>
        <w:t>must</w:t>
      </w:r>
      <w:r w:rsidRPr="00162AA9">
        <w:rPr>
          <w:rFonts w:asciiTheme="minorHAnsi" w:hAnsiTheme="minorHAnsi" w:cstheme="minorBidi"/>
        </w:rPr>
        <w:t xml:space="preserve"> make grant awards under this appropriation without discussion with the applicants. Therefore, proposals should represent the applicant’s best effort from both a technical and cost standpoint.   </w:t>
      </w:r>
    </w:p>
    <w:p w14:paraId="4794755D" w14:textId="77777777" w:rsidR="003F6933" w:rsidRPr="00162AA9" w:rsidRDefault="003F6933" w:rsidP="003F6933">
      <w:pPr>
        <w:rPr>
          <w:rFonts w:asciiTheme="minorHAnsi" w:hAnsiTheme="minorHAnsi" w:cstheme="minorBidi"/>
          <w:sz w:val="16"/>
          <w:szCs w:val="16"/>
        </w:rPr>
      </w:pPr>
    </w:p>
    <w:p w14:paraId="256753C4" w14:textId="306DFF80" w:rsidR="003F6933" w:rsidRPr="00162AA9" w:rsidRDefault="0057021E" w:rsidP="0057021E">
      <w:pPr>
        <w:pStyle w:val="Heading4"/>
        <w:rPr>
          <w:rFonts w:eastAsiaTheme="minorHAnsi"/>
        </w:rPr>
      </w:pPr>
      <w:r>
        <w:rPr>
          <w:rFonts w:eastAsiaTheme="minorHAnsi"/>
        </w:rPr>
        <w:lastRenderedPageBreak/>
        <w:t>N</w:t>
      </w:r>
      <w:r w:rsidRPr="00162AA9">
        <w:rPr>
          <w:rFonts w:eastAsiaTheme="minorHAnsi"/>
        </w:rPr>
        <w:t xml:space="preserve">on-appropriation of funds </w:t>
      </w:r>
    </w:p>
    <w:p w14:paraId="08055E06" w14:textId="77777777" w:rsidR="003F6933" w:rsidRPr="00162AA9" w:rsidRDefault="003F6933" w:rsidP="003F6933">
      <w:pPr>
        <w:rPr>
          <w:rFonts w:asciiTheme="minorHAnsi" w:hAnsiTheme="minorHAnsi" w:cstheme="minorBidi"/>
        </w:rPr>
      </w:pPr>
      <w:r w:rsidRPr="00162AA9">
        <w:rPr>
          <w:rFonts w:asciiTheme="minorHAnsi" w:hAnsiTheme="minorHAnsi" w:cstheme="minorBidi"/>
        </w:rPr>
        <w:t xml:space="preserve">All awards are subject to the availability of Federal and State funds. Grants are not final until the award letter is executed. </w:t>
      </w:r>
    </w:p>
    <w:p w14:paraId="50F4BB29" w14:textId="77777777" w:rsidR="003F6933" w:rsidRPr="00162AA9" w:rsidRDefault="003F6933" w:rsidP="003F6933">
      <w:pPr>
        <w:rPr>
          <w:rFonts w:asciiTheme="minorHAnsi" w:hAnsiTheme="minorHAnsi" w:cstheme="minorBidi"/>
          <w:sz w:val="16"/>
          <w:szCs w:val="16"/>
        </w:rPr>
      </w:pPr>
    </w:p>
    <w:p w14:paraId="57BCE976" w14:textId="6306041A" w:rsidR="003F6933" w:rsidRPr="00162AA9" w:rsidRDefault="003F6933" w:rsidP="003F6933">
      <w:pPr>
        <w:rPr>
          <w:rFonts w:asciiTheme="minorHAnsi" w:hAnsiTheme="minorHAnsi" w:cstheme="minorBidi"/>
        </w:rPr>
      </w:pPr>
      <w:r w:rsidRPr="00162AA9">
        <w:rPr>
          <w:rFonts w:asciiTheme="minorHAnsi" w:hAnsiTheme="minorHAnsi" w:cstheme="minorBidi"/>
        </w:rPr>
        <w:t xml:space="preserve">Obligations of </w:t>
      </w:r>
      <w:r>
        <w:rPr>
          <w:rFonts w:asciiTheme="minorHAnsi" w:hAnsiTheme="minorHAnsi" w:cstheme="minorBidi"/>
        </w:rPr>
        <w:t>IDCTE</w:t>
      </w:r>
      <w:r w:rsidRPr="00162AA9">
        <w:rPr>
          <w:rFonts w:asciiTheme="minorHAnsi" w:hAnsiTheme="minorHAnsi" w:cstheme="minorBidi"/>
        </w:rPr>
        <w:t xml:space="preserve"> shall cease immediately if the Idaho State Legislature or the Governor fails to appropriate, or otherwise make available funds for the contract. </w:t>
      </w:r>
      <w:r>
        <w:rPr>
          <w:rFonts w:asciiTheme="minorHAnsi" w:hAnsiTheme="minorHAnsi" w:cstheme="minorBidi"/>
        </w:rPr>
        <w:t>IDCTE</w:t>
      </w:r>
      <w:r w:rsidRPr="00162AA9">
        <w:rPr>
          <w:rFonts w:asciiTheme="minorHAnsi" w:hAnsiTheme="minorHAnsi" w:cstheme="minorBidi"/>
        </w:rPr>
        <w:t xml:space="preserve"> will use its best efforts to secure sufficient funding to cover the proposed </w:t>
      </w:r>
      <w:r w:rsidR="00D55CC9" w:rsidRPr="00162AA9">
        <w:rPr>
          <w:rFonts w:asciiTheme="minorHAnsi" w:hAnsiTheme="minorHAnsi" w:cstheme="minorBidi"/>
        </w:rPr>
        <w:t>grant and</w:t>
      </w:r>
      <w:r w:rsidRPr="00162AA9">
        <w:rPr>
          <w:rFonts w:asciiTheme="minorHAnsi" w:hAnsiTheme="minorHAnsi" w:cstheme="minorBidi"/>
        </w:rPr>
        <w:t xml:space="preserve"> notify the provider immediately of any funding insufficiency.</w:t>
      </w:r>
    </w:p>
    <w:p w14:paraId="05553E58" w14:textId="77777777" w:rsidR="003F6933" w:rsidRPr="003C09A9" w:rsidRDefault="003F6933" w:rsidP="003F6933">
      <w:pPr>
        <w:rPr>
          <w:sz w:val="16"/>
          <w:szCs w:val="16"/>
        </w:rPr>
      </w:pPr>
    </w:p>
    <w:p w14:paraId="32456DB7" w14:textId="60A97E02" w:rsidR="003F6933" w:rsidRDefault="0057021E" w:rsidP="0057021E">
      <w:pPr>
        <w:pStyle w:val="Heading3"/>
      </w:pPr>
      <w:bookmarkStart w:id="67" w:name="_Toc32503175"/>
      <w:bookmarkStart w:id="68" w:name="_Toc97032255"/>
      <w:r>
        <w:t>Proposal cover</w:t>
      </w:r>
      <w:bookmarkEnd w:id="67"/>
      <w:bookmarkEnd w:id="68"/>
    </w:p>
    <w:p w14:paraId="2C8EE4B7" w14:textId="77777777" w:rsidR="003F6933" w:rsidRPr="00DB40A2" w:rsidRDefault="003F6933" w:rsidP="003F6933">
      <w:pPr>
        <w:rPr>
          <w:rFonts w:asciiTheme="minorHAnsi" w:hAnsiTheme="minorHAnsi"/>
        </w:rPr>
      </w:pPr>
      <w:r w:rsidRPr="00DB40A2">
        <w:rPr>
          <w:rFonts w:asciiTheme="minorHAnsi" w:hAnsiTheme="minorHAnsi"/>
        </w:rPr>
        <w:t xml:space="preserve">A template for the cover page is provided in the </w:t>
      </w:r>
      <w:r w:rsidRPr="00DB40A2">
        <w:rPr>
          <w:rFonts w:asciiTheme="minorHAnsi" w:hAnsiTheme="minorHAnsi"/>
          <w:i/>
        </w:rPr>
        <w:t>Application and Assurances</w:t>
      </w:r>
      <w:r w:rsidRPr="00DB40A2">
        <w:rPr>
          <w:rFonts w:asciiTheme="minorHAnsi" w:hAnsiTheme="minorHAnsi"/>
        </w:rPr>
        <w:t xml:space="preserve"> section.  The cover page has two (2) pages and must contain all the required information, the signature of the authorized official of the submitting agency or institution, date, contact information of fiscal agent and AE program director or coordinator. The second page contains the types of grants for which the agency is applying.  You will have one cover page </w:t>
      </w:r>
      <w:r>
        <w:rPr>
          <w:rFonts w:asciiTheme="minorHAnsi" w:hAnsiTheme="minorHAnsi"/>
        </w:rPr>
        <w:t>for your</w:t>
      </w:r>
      <w:r w:rsidRPr="00DB40A2">
        <w:rPr>
          <w:rFonts w:asciiTheme="minorHAnsi" w:hAnsiTheme="minorHAnsi"/>
        </w:rPr>
        <w:t xml:space="preserve"> application.</w:t>
      </w:r>
    </w:p>
    <w:p w14:paraId="1D3697A6" w14:textId="77777777" w:rsidR="00111474" w:rsidRDefault="00111474" w:rsidP="00111474">
      <w:pPr>
        <w:pStyle w:val="Heading3"/>
      </w:pPr>
    </w:p>
    <w:p w14:paraId="297C36CE" w14:textId="6FFB77FA" w:rsidR="003F6933" w:rsidRPr="00F73E0C" w:rsidRDefault="00111474" w:rsidP="00111474">
      <w:pPr>
        <w:pStyle w:val="Heading3"/>
      </w:pPr>
      <w:bookmarkStart w:id="69" w:name="_Toc97032256"/>
      <w:r w:rsidRPr="00F73E0C">
        <w:t>General and program assurances</w:t>
      </w:r>
      <w:bookmarkEnd w:id="69"/>
    </w:p>
    <w:p w14:paraId="1D4F3CB7" w14:textId="77777777" w:rsidR="003F6933" w:rsidRPr="00DB40A2" w:rsidRDefault="003F6933" w:rsidP="003F6933">
      <w:pPr>
        <w:rPr>
          <w:rFonts w:asciiTheme="minorHAnsi" w:hAnsiTheme="minorHAnsi"/>
        </w:rPr>
      </w:pPr>
      <w:r w:rsidRPr="00DB40A2">
        <w:rPr>
          <w:rFonts w:asciiTheme="minorHAnsi" w:hAnsiTheme="minorHAnsi"/>
        </w:rPr>
        <w:t xml:space="preserve">The General and Program Assurances form is provided in the </w:t>
      </w:r>
      <w:r w:rsidRPr="00DB40A2">
        <w:rPr>
          <w:rFonts w:asciiTheme="minorHAnsi" w:hAnsiTheme="minorHAnsi"/>
          <w:i/>
        </w:rPr>
        <w:t>Application and Assurances</w:t>
      </w:r>
      <w:r w:rsidRPr="00DB40A2">
        <w:rPr>
          <w:rFonts w:asciiTheme="minorHAnsi" w:hAnsiTheme="minorHAnsi"/>
        </w:rPr>
        <w:t xml:space="preserve"> section. There are General Assurances and specific Adult Education Program Assurances.  This includes certifications and debarment information. The form has two (2) signature lines which must contain the required signatures and dates. Applicants who submit multiple applications need to submit </w:t>
      </w:r>
      <w:r w:rsidRPr="00DB40A2">
        <w:rPr>
          <w:rFonts w:asciiTheme="minorHAnsi" w:hAnsiTheme="minorHAnsi"/>
          <w:b/>
        </w:rPr>
        <w:t>one</w:t>
      </w:r>
      <w:r w:rsidRPr="00DB40A2">
        <w:rPr>
          <w:rFonts w:asciiTheme="minorHAnsi" w:hAnsiTheme="minorHAnsi"/>
        </w:rPr>
        <w:t xml:space="preserve"> set of ‘Assurances’ for the applicant organization.</w:t>
      </w:r>
    </w:p>
    <w:p w14:paraId="03D8F956" w14:textId="77777777" w:rsidR="003F6933" w:rsidRPr="003C09A9" w:rsidRDefault="003F6933" w:rsidP="003F6933">
      <w:pPr>
        <w:rPr>
          <w:rFonts w:ascii="Times New Roman" w:hAnsi="Times New Roman"/>
          <w:sz w:val="16"/>
          <w:szCs w:val="16"/>
        </w:rPr>
      </w:pPr>
    </w:p>
    <w:p w14:paraId="35E20098" w14:textId="7BFB997F" w:rsidR="003F6933" w:rsidRPr="00CE2245" w:rsidRDefault="00111474" w:rsidP="00111474">
      <w:pPr>
        <w:pStyle w:val="Heading4"/>
      </w:pPr>
      <w:bookmarkStart w:id="70" w:name="_Toc32503176"/>
      <w:r>
        <w:t>General Education Provisions Act (GEPA) statement</w:t>
      </w:r>
      <w:bookmarkEnd w:id="70"/>
    </w:p>
    <w:p w14:paraId="3A3D86B9" w14:textId="0BB35965" w:rsidR="003F6933" w:rsidRPr="00DB40A2" w:rsidRDefault="003F6933" w:rsidP="00111474">
      <w:pPr>
        <w:pStyle w:val="Heading5"/>
        <w:rPr>
          <w:rFonts w:eastAsiaTheme="minorHAnsi"/>
        </w:rPr>
      </w:pPr>
      <w:r w:rsidRPr="00DB40A2">
        <w:rPr>
          <w:rFonts w:eastAsiaTheme="minorHAnsi"/>
        </w:rPr>
        <w:t>N</w:t>
      </w:r>
      <w:r w:rsidR="00111474" w:rsidRPr="00DB40A2">
        <w:t xml:space="preserve">otice to all applicants </w:t>
      </w:r>
    </w:p>
    <w:p w14:paraId="65662B8A" w14:textId="77777777" w:rsidR="003F6933" w:rsidRPr="00DB40A2" w:rsidRDefault="003F6933" w:rsidP="003F6933">
      <w:pPr>
        <w:rPr>
          <w:rFonts w:asciiTheme="minorHAnsi" w:hAnsiTheme="minorHAnsi"/>
        </w:rPr>
      </w:pPr>
      <w:r w:rsidRPr="00DB40A2">
        <w:rPr>
          <w:rFonts w:asciiTheme="minorHAnsi" w:hAnsiTheme="minorHAnsi"/>
        </w:rPr>
        <w:t xml:space="preserve">The purpose of this provision is to inform potential providers of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  </w:t>
      </w:r>
    </w:p>
    <w:p w14:paraId="1BA14026" w14:textId="77777777" w:rsidR="003F6933" w:rsidRPr="00DB40A2" w:rsidRDefault="003F6933" w:rsidP="003F6933">
      <w:pPr>
        <w:rPr>
          <w:rFonts w:asciiTheme="minorHAnsi" w:hAnsiTheme="minorHAnsi"/>
          <w:sz w:val="16"/>
          <w:szCs w:val="16"/>
        </w:rPr>
      </w:pPr>
    </w:p>
    <w:p w14:paraId="1426C4AE" w14:textId="7D2D8A8D" w:rsidR="003F6933" w:rsidRPr="00DB40A2" w:rsidRDefault="003F6933" w:rsidP="00111474">
      <w:pPr>
        <w:pStyle w:val="Heading5"/>
        <w:rPr>
          <w:rFonts w:eastAsiaTheme="minorHAnsi"/>
        </w:rPr>
      </w:pPr>
      <w:r w:rsidRPr="00DB40A2">
        <w:rPr>
          <w:rFonts w:eastAsiaTheme="minorHAnsi"/>
        </w:rPr>
        <w:t xml:space="preserve">To </w:t>
      </w:r>
      <w:r w:rsidR="00111474" w:rsidRPr="00DB40A2">
        <w:t xml:space="preserve">whom does this provision apply? </w:t>
      </w:r>
    </w:p>
    <w:p w14:paraId="2E53F6A4" w14:textId="77777777" w:rsidR="003F6933" w:rsidRPr="00DB40A2" w:rsidRDefault="003F6933" w:rsidP="003F6933">
      <w:pPr>
        <w:rPr>
          <w:rFonts w:asciiTheme="minorHAnsi" w:hAnsiTheme="minorHAnsi"/>
          <w:b/>
        </w:rPr>
      </w:pPr>
      <w:r w:rsidRPr="00DB40A2">
        <w:rPr>
          <w:rFonts w:asciiTheme="minorHAnsi" w:hAnsiTheme="minorHAnsi"/>
        </w:rPr>
        <w:t xml:space="preserve">Section 427 of GEPA affects applicants for new grant awards under this program.  </w:t>
      </w:r>
      <w:r w:rsidRPr="00DB40A2">
        <w:rPr>
          <w:rFonts w:asciiTheme="minorHAnsi" w:hAnsiTheme="minorHAnsi"/>
          <w:b/>
        </w:rPr>
        <w:t xml:space="preserve">ALL APPLICANTS FOR NEW AWARDS MUST INCLUDE INFORMATION IN THEIR APPLICATIONS TO ADDRESS THIS NEW PROVISION IN ORDER TO RECEIVE FUNDING UNDER THIS PROGRAM. </w:t>
      </w:r>
    </w:p>
    <w:p w14:paraId="6032C7F9" w14:textId="77777777" w:rsidR="00111474" w:rsidRDefault="00111474" w:rsidP="00111474">
      <w:pPr>
        <w:pStyle w:val="Heading5"/>
      </w:pPr>
    </w:p>
    <w:p w14:paraId="6629CA97" w14:textId="283DA6BF" w:rsidR="003F6933" w:rsidRPr="00DB40A2" w:rsidRDefault="00111474" w:rsidP="00111474">
      <w:pPr>
        <w:pStyle w:val="Heading5"/>
        <w:rPr>
          <w:rFonts w:eastAsiaTheme="minorHAnsi"/>
        </w:rPr>
      </w:pPr>
      <w:r w:rsidRPr="00DB40A2">
        <w:t xml:space="preserve">What does this provision require? </w:t>
      </w:r>
    </w:p>
    <w:p w14:paraId="6C4DFAF7" w14:textId="47C4D9C5" w:rsidR="003F6933" w:rsidRPr="00003DA3" w:rsidRDefault="003F6933" w:rsidP="003F6933">
      <w:pPr>
        <w:rPr>
          <w:rFonts w:asciiTheme="minorHAnsi" w:hAnsiTheme="minorHAnsi"/>
        </w:rPr>
      </w:pPr>
      <w:r w:rsidRPr="00DB40A2">
        <w:rPr>
          <w:rFonts w:asciiTheme="minorHAnsi" w:hAnsiTheme="minorHAnsi"/>
        </w:rPr>
        <w:t xml:space="preserve">Section 427 requires each applicant for funds (other than an individual person) to include in its application a description of the steps the applicant proposes to take to ensure equitable access to, and participation in, its </w:t>
      </w:r>
      <w:r w:rsidR="00D55CC9" w:rsidRPr="00DB40A2">
        <w:rPr>
          <w:rFonts w:asciiTheme="minorHAnsi" w:hAnsiTheme="minorHAnsi"/>
        </w:rPr>
        <w:t>Federally assisted</w:t>
      </w:r>
      <w:r w:rsidRPr="00DB40A2">
        <w:rPr>
          <w:rFonts w:asciiTheme="minorHAnsi" w:hAnsiTheme="minorHAnsi"/>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r w:rsidR="00D55CC9" w:rsidRPr="00DB40A2">
        <w:rPr>
          <w:rFonts w:asciiTheme="minorHAnsi" w:hAnsiTheme="minorHAnsi"/>
        </w:rPr>
        <w:t>Federally funded</w:t>
      </w:r>
      <w:r w:rsidRPr="00DB40A2">
        <w:rPr>
          <w:rFonts w:asciiTheme="minorHAnsi" w:hAnsiTheme="minorHAnsi"/>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  </w:t>
      </w:r>
      <w:r w:rsidRPr="00DB40A2">
        <w:rPr>
          <w:rFonts w:asciiTheme="minorHAnsi" w:hAnsiTheme="minorHAnsi"/>
          <w:i/>
        </w:rPr>
        <w:t>Attachment A1</w:t>
      </w:r>
      <w:r w:rsidRPr="00DB40A2">
        <w:rPr>
          <w:rFonts w:asciiTheme="minorHAnsi" w:hAnsiTheme="minorHAnsi"/>
        </w:rPr>
        <w:t xml:space="preserve"> must be used to address these requirements.</w:t>
      </w:r>
    </w:p>
    <w:p w14:paraId="06A1B618" w14:textId="77777777" w:rsidR="003F6933" w:rsidRPr="00111474" w:rsidRDefault="003F6933" w:rsidP="003F6933">
      <w:pPr>
        <w:rPr>
          <w:b/>
          <w:bCs/>
        </w:rPr>
      </w:pPr>
      <w:bookmarkStart w:id="71" w:name="_Toc32503178"/>
      <w:r w:rsidRPr="00111474">
        <w:rPr>
          <w:b/>
          <w:bCs/>
        </w:rPr>
        <w:lastRenderedPageBreak/>
        <w:t>To be eligible for a grant, Demonstrated Effectiveness (</w:t>
      </w:r>
      <w:r w:rsidRPr="00111474">
        <w:rPr>
          <w:b/>
          <w:bCs/>
          <w:sz w:val="24"/>
        </w:rPr>
        <w:t>WIOA AEFLA 34CFR Part 463.24</w:t>
      </w:r>
      <w:r w:rsidRPr="00111474">
        <w:rPr>
          <w:b/>
          <w:bCs/>
        </w:rPr>
        <w:t>)</w:t>
      </w:r>
      <w:bookmarkEnd w:id="71"/>
      <w:r w:rsidRPr="00111474">
        <w:rPr>
          <w:b/>
          <w:bCs/>
        </w:rPr>
        <w:t xml:space="preserve"> for all applicants must be met:</w:t>
      </w:r>
    </w:p>
    <w:p w14:paraId="04D35A9D" w14:textId="77777777" w:rsidR="003F6933" w:rsidRPr="00224160" w:rsidRDefault="003F6933" w:rsidP="003F6933">
      <w:pPr>
        <w:rPr>
          <w:rFonts w:asciiTheme="minorHAnsi" w:hAnsiTheme="minorHAnsi" w:cstheme="minorHAnsi"/>
        </w:rPr>
      </w:pPr>
      <w:r w:rsidRPr="00224160">
        <w:rPr>
          <w:rFonts w:asciiTheme="minorHAnsi" w:hAnsiTheme="minorHAnsi" w:cstheme="minorHAnsi"/>
        </w:rPr>
        <w:t>WIOA regulations require that applicants provide:</w:t>
      </w:r>
    </w:p>
    <w:p w14:paraId="3B47ECBC" w14:textId="77777777" w:rsidR="003F6933" w:rsidRPr="00111474" w:rsidRDefault="003F6933" w:rsidP="00BB40E0">
      <w:pPr>
        <w:pStyle w:val="ListParagraph"/>
        <w:numPr>
          <w:ilvl w:val="0"/>
          <w:numId w:val="10"/>
        </w:numPr>
        <w:rPr>
          <w:rFonts w:asciiTheme="minorHAnsi" w:hAnsiTheme="minorHAnsi" w:cstheme="minorHAnsi"/>
        </w:rPr>
      </w:pPr>
      <w:r w:rsidRPr="00111474">
        <w:rPr>
          <w:rFonts w:asciiTheme="minorHAnsi" w:hAnsiTheme="minorHAnsi" w:cstheme="minorHAnsi"/>
        </w:rPr>
        <w:t>performance data on its record of improving the skills of eligible individuals, particularly eligible individuals who have low levels of literacy. This must be demonstrated in the content domains of reading, writing, mathematics, and English Language Acquisition.</w:t>
      </w:r>
    </w:p>
    <w:p w14:paraId="5151CEDF" w14:textId="77777777" w:rsidR="003F6933" w:rsidRPr="00111474" w:rsidRDefault="003F6933" w:rsidP="00BB40E0">
      <w:pPr>
        <w:pStyle w:val="ListParagraph"/>
        <w:numPr>
          <w:ilvl w:val="0"/>
          <w:numId w:val="10"/>
        </w:numPr>
        <w:rPr>
          <w:rFonts w:asciiTheme="minorHAnsi" w:hAnsiTheme="minorHAnsi" w:cstheme="minorHAnsi"/>
        </w:rPr>
      </w:pPr>
      <w:r w:rsidRPr="00111474">
        <w:rPr>
          <w:rFonts w:asciiTheme="minorHAnsi" w:hAnsiTheme="minorHAnsi" w:cstheme="minorHAnsi"/>
        </w:rPr>
        <w:t xml:space="preserve">information on </w:t>
      </w:r>
      <w:r w:rsidRPr="00111474">
        <w:rPr>
          <w:rFonts w:asciiTheme="minorHAnsi" w:hAnsiTheme="minorHAnsi" w:cstheme="minorHAnsi"/>
          <w:i/>
        </w:rPr>
        <w:t>outcomes</w:t>
      </w:r>
      <w:r w:rsidRPr="00111474">
        <w:rPr>
          <w:rFonts w:asciiTheme="minorHAnsi" w:hAnsiTheme="minorHAnsi" w:cstheme="minorHAnsi"/>
        </w:rPr>
        <w:t xml:space="preserve"> of participants related to employment, attainment of a secondary school diploma or its recognized equivalent, and transition to post-secondary education/training.</w:t>
      </w:r>
    </w:p>
    <w:p w14:paraId="4A7A3467" w14:textId="77777777" w:rsidR="003F6933" w:rsidRPr="00224160" w:rsidRDefault="003F6933" w:rsidP="003F6933">
      <w:pPr>
        <w:rPr>
          <w:rFonts w:asciiTheme="minorHAnsi" w:hAnsiTheme="minorHAnsi" w:cstheme="minorHAnsi"/>
        </w:rPr>
      </w:pPr>
    </w:p>
    <w:p w14:paraId="4D3922C4" w14:textId="77777777" w:rsidR="003F6933" w:rsidRPr="00224160" w:rsidRDefault="003F6933" w:rsidP="003F6933">
      <w:pPr>
        <w:rPr>
          <w:rFonts w:asciiTheme="minorHAnsi" w:hAnsiTheme="minorHAnsi" w:cstheme="minorHAnsi"/>
        </w:rPr>
      </w:pPr>
      <w:r w:rsidRPr="00224160">
        <w:rPr>
          <w:rFonts w:asciiTheme="minorHAnsi" w:hAnsiTheme="minorHAnsi" w:cstheme="minorHAnsi"/>
        </w:rPr>
        <w:t xml:space="preserve">Previously funded applicants under WIOA are required to provide performance data under </w:t>
      </w:r>
      <w:r w:rsidRPr="00224160">
        <w:rPr>
          <w:rFonts w:asciiTheme="minorHAnsi" w:hAnsiTheme="minorHAnsi" w:cstheme="minorHAnsi"/>
          <w:i/>
        </w:rPr>
        <w:t>section 116</w:t>
      </w:r>
      <w:r w:rsidRPr="00224160">
        <w:rPr>
          <w:rFonts w:asciiTheme="minorHAnsi" w:hAnsiTheme="minorHAnsi" w:cstheme="minorHAnsi"/>
        </w:rPr>
        <w:t xml:space="preserve"> to demonstrate effectiveness in the areas listed above. An eligible provider that has not been previously funded under Title II of the Act must provide performance data to demonstrate its past effectiveness in serving basic skills deficient eligible individuals, including evidence of its success in achieving </w:t>
      </w:r>
      <w:r w:rsidRPr="00224160">
        <w:rPr>
          <w:rFonts w:asciiTheme="minorHAnsi" w:hAnsiTheme="minorHAnsi" w:cstheme="minorHAnsi"/>
          <w:i/>
        </w:rPr>
        <w:t>outcomes</w:t>
      </w:r>
      <w:r w:rsidRPr="00224160">
        <w:rPr>
          <w:rFonts w:asciiTheme="minorHAnsi" w:hAnsiTheme="minorHAnsi" w:cstheme="minorHAnsi"/>
        </w:rPr>
        <w:t xml:space="preserve"> listed in §463.24.</w:t>
      </w:r>
    </w:p>
    <w:p w14:paraId="23F7A0C2" w14:textId="77777777" w:rsidR="003F6933" w:rsidRPr="00224160" w:rsidRDefault="003F6933" w:rsidP="003F6933">
      <w:pPr>
        <w:rPr>
          <w:rFonts w:asciiTheme="minorHAnsi" w:hAnsiTheme="minorHAnsi" w:cstheme="minorHAnsi"/>
          <w:sz w:val="16"/>
          <w:szCs w:val="16"/>
        </w:rPr>
      </w:pPr>
    </w:p>
    <w:p w14:paraId="6DDEE700" w14:textId="1E293078" w:rsidR="003F6933" w:rsidRPr="00224160" w:rsidRDefault="003F6933" w:rsidP="003F6933">
      <w:pPr>
        <w:rPr>
          <w:rFonts w:asciiTheme="minorHAnsi" w:hAnsiTheme="minorHAnsi" w:cstheme="minorHAnsi"/>
        </w:rPr>
      </w:pPr>
      <w:r w:rsidRPr="00224160">
        <w:rPr>
          <w:rFonts w:asciiTheme="minorHAnsi" w:hAnsiTheme="minorHAnsi" w:cstheme="minorHAnsi"/>
        </w:rPr>
        <w:t xml:space="preserve">The State will review </w:t>
      </w:r>
      <w:r w:rsidRPr="00224160">
        <w:rPr>
          <w:rFonts w:asciiTheme="minorHAnsi" w:hAnsiTheme="minorHAnsi" w:cstheme="minorHAnsi"/>
          <w:b/>
        </w:rPr>
        <w:t>Demonstrated Effectiveness</w:t>
      </w:r>
      <w:r w:rsidRPr="00224160">
        <w:rPr>
          <w:rFonts w:asciiTheme="minorHAnsi" w:hAnsiTheme="minorHAnsi" w:cstheme="minorHAnsi"/>
        </w:rPr>
        <w:t xml:space="preserve"> by reviewing </w:t>
      </w:r>
      <w:r>
        <w:rPr>
          <w:rFonts w:asciiTheme="minorHAnsi" w:hAnsiTheme="minorHAnsi" w:cstheme="minorHAnsi"/>
        </w:rPr>
        <w:t>two</w:t>
      </w:r>
      <w:r w:rsidRPr="00224160">
        <w:rPr>
          <w:rFonts w:asciiTheme="minorHAnsi" w:hAnsiTheme="minorHAnsi" w:cstheme="minorHAnsi"/>
        </w:rPr>
        <w:t xml:space="preserve">-year trends in performance data in each of the </w:t>
      </w:r>
      <w:r w:rsidR="00237F89" w:rsidRPr="00224160">
        <w:rPr>
          <w:rFonts w:asciiTheme="minorHAnsi" w:hAnsiTheme="minorHAnsi" w:cstheme="minorHAnsi"/>
        </w:rPr>
        <w:t>categories</w:t>
      </w:r>
      <w:r w:rsidRPr="00224160">
        <w:rPr>
          <w:rFonts w:asciiTheme="minorHAnsi" w:hAnsiTheme="minorHAnsi" w:cstheme="minorHAnsi"/>
        </w:rPr>
        <w:t>.</w:t>
      </w:r>
    </w:p>
    <w:p w14:paraId="1B50D181" w14:textId="77777777" w:rsidR="003F6933" w:rsidRPr="00224160" w:rsidRDefault="003F6933" w:rsidP="003F6933">
      <w:pPr>
        <w:rPr>
          <w:rFonts w:asciiTheme="minorHAnsi" w:hAnsiTheme="minorHAnsi" w:cstheme="minorHAnsi"/>
          <w:sz w:val="16"/>
          <w:szCs w:val="16"/>
        </w:rPr>
      </w:pPr>
    </w:p>
    <w:p w14:paraId="068207ED" w14:textId="77777777" w:rsidR="003F6933" w:rsidRPr="00224160" w:rsidRDefault="003F6933" w:rsidP="003F6933">
      <w:pPr>
        <w:rPr>
          <w:rFonts w:asciiTheme="minorHAnsi" w:hAnsiTheme="minorHAnsi" w:cstheme="minorHAnsi"/>
        </w:rPr>
      </w:pPr>
      <w:r w:rsidRPr="00224160">
        <w:rPr>
          <w:rFonts w:asciiTheme="minorHAnsi" w:hAnsiTheme="minorHAnsi" w:cstheme="minorHAnsi"/>
        </w:rPr>
        <w:t xml:space="preserve">Applicants are required to complete this pre-screening process for AEFLA funds. </w:t>
      </w:r>
      <w:r>
        <w:rPr>
          <w:rFonts w:asciiTheme="minorHAnsi" w:hAnsiTheme="minorHAnsi" w:cstheme="minorHAnsi"/>
        </w:rPr>
        <w:t xml:space="preserve">To be eligible for a grant, applicants must demonstrate effectiveness by providing data as outlined in Attachment </w:t>
      </w:r>
      <w:r w:rsidRPr="00224160">
        <w:rPr>
          <w:rFonts w:asciiTheme="minorHAnsi" w:hAnsiTheme="minorHAnsi" w:cstheme="minorHAnsi"/>
          <w:i/>
        </w:rPr>
        <w:t>DE.1 or Attachment DE.2</w:t>
      </w:r>
      <w:r w:rsidRPr="00224160">
        <w:rPr>
          <w:rFonts w:asciiTheme="minorHAnsi" w:hAnsiTheme="minorHAnsi" w:cstheme="minorHAnsi"/>
        </w:rPr>
        <w:t>.</w:t>
      </w:r>
    </w:p>
    <w:p w14:paraId="4576BC34" w14:textId="77777777" w:rsidR="003F6933" w:rsidRPr="00224160" w:rsidRDefault="003F6933" w:rsidP="003F6933">
      <w:pPr>
        <w:rPr>
          <w:rFonts w:asciiTheme="minorHAnsi" w:hAnsiTheme="minorHAnsi" w:cstheme="minorHAnsi"/>
          <w:sz w:val="16"/>
          <w:szCs w:val="16"/>
        </w:rPr>
      </w:pPr>
    </w:p>
    <w:p w14:paraId="771EFE10" w14:textId="77777777" w:rsidR="003F6933" w:rsidRPr="00224160" w:rsidRDefault="003F6933" w:rsidP="003F6933">
      <w:pPr>
        <w:rPr>
          <w:rFonts w:asciiTheme="minorHAnsi" w:hAnsiTheme="minorHAnsi" w:cstheme="minorHAnsi"/>
        </w:rPr>
      </w:pPr>
      <w:r>
        <w:rPr>
          <w:rFonts w:asciiTheme="minorHAnsi" w:hAnsiTheme="minorHAnsi" w:cstheme="minorHAnsi"/>
        </w:rPr>
        <w:t>IDCTE</w:t>
      </w:r>
      <w:r w:rsidRPr="00224160">
        <w:rPr>
          <w:rFonts w:asciiTheme="minorHAnsi" w:hAnsiTheme="minorHAnsi" w:cstheme="minorHAnsi"/>
        </w:rPr>
        <w:t xml:space="preserve"> will utilize both the narrative and the information provided in Chart DE.1.1A or DE 1.1B to determine whether the applicant has demonstrated effectiveness. Eligibility will be based upon a ‘yes’/’no’ determination where:</w:t>
      </w:r>
    </w:p>
    <w:p w14:paraId="7B05B095" w14:textId="77777777" w:rsidR="003F6933" w:rsidRPr="00224160" w:rsidRDefault="003F6933" w:rsidP="003F6933">
      <w:pPr>
        <w:rPr>
          <w:rFonts w:asciiTheme="minorHAnsi" w:hAnsiTheme="minorHAnsi" w:cstheme="minorHAnsi"/>
          <w:sz w:val="16"/>
          <w:szCs w:val="16"/>
        </w:rPr>
      </w:pPr>
    </w:p>
    <w:p w14:paraId="24543F3D" w14:textId="19B0B4AC" w:rsidR="003F6933" w:rsidRPr="00224160" w:rsidRDefault="003F6933" w:rsidP="003F6933">
      <w:pPr>
        <w:rPr>
          <w:rFonts w:asciiTheme="minorHAnsi" w:hAnsiTheme="minorHAnsi" w:cstheme="minorHAnsi"/>
        </w:rPr>
      </w:pPr>
      <w:r w:rsidRPr="00224160">
        <w:rPr>
          <w:rFonts w:asciiTheme="minorHAnsi" w:hAnsiTheme="minorHAnsi" w:cstheme="minorHAnsi"/>
          <w:b/>
        </w:rPr>
        <w:t>Yes</w:t>
      </w:r>
      <w:r w:rsidRPr="00224160">
        <w:rPr>
          <w:rFonts w:asciiTheme="minorHAnsi" w:hAnsiTheme="minorHAnsi" w:cstheme="minorHAnsi"/>
        </w:rPr>
        <w:tab/>
        <w:t xml:space="preserve">indicates the applicant has submitted data </w:t>
      </w:r>
      <w:r>
        <w:rPr>
          <w:rFonts w:asciiTheme="minorHAnsi" w:hAnsiTheme="minorHAnsi" w:cstheme="minorHAnsi"/>
        </w:rPr>
        <w:t>demonstrating effectiveness in the areas</w:t>
      </w:r>
      <w:r w:rsidRPr="00224160">
        <w:rPr>
          <w:rFonts w:asciiTheme="minorHAnsi" w:hAnsiTheme="minorHAnsi" w:cstheme="minorHAnsi"/>
        </w:rPr>
        <w:t xml:space="preserve"> shown below</w:t>
      </w:r>
      <w:r>
        <w:rPr>
          <w:rFonts w:asciiTheme="minorHAnsi" w:hAnsiTheme="minorHAnsi" w:cstheme="minorHAnsi"/>
        </w:rPr>
        <w:t xml:space="preserve"> and met a minimum of an overall 15% achievement on </w:t>
      </w:r>
      <w:r w:rsidR="00D55CC9">
        <w:rPr>
          <w:rFonts w:asciiTheme="minorHAnsi" w:hAnsiTheme="minorHAnsi" w:cstheme="minorHAnsi"/>
        </w:rPr>
        <w:t>Measurable</w:t>
      </w:r>
      <w:r>
        <w:rPr>
          <w:rFonts w:asciiTheme="minorHAnsi" w:hAnsiTheme="minorHAnsi" w:cstheme="minorHAnsi"/>
        </w:rPr>
        <w:t xml:space="preserve"> Skill Gains:</w:t>
      </w:r>
    </w:p>
    <w:p w14:paraId="4F0ACB6B" w14:textId="77777777" w:rsidR="003F6933" w:rsidRPr="00DD0B1D" w:rsidRDefault="003F6933" w:rsidP="00BB40E0">
      <w:pPr>
        <w:pStyle w:val="ListParagraph"/>
        <w:numPr>
          <w:ilvl w:val="0"/>
          <w:numId w:val="11"/>
        </w:numPr>
        <w:rPr>
          <w:rFonts w:asciiTheme="minorHAnsi" w:hAnsiTheme="minorHAnsi" w:cstheme="minorHAnsi"/>
        </w:rPr>
      </w:pPr>
      <w:r w:rsidRPr="00DD0B1D">
        <w:rPr>
          <w:rFonts w:asciiTheme="minorHAnsi" w:hAnsiTheme="minorHAnsi" w:cstheme="minorHAnsi"/>
        </w:rPr>
        <w:t>Academic level gains in the content areas of reading, writing, mathematics, and English as a Second Language</w:t>
      </w:r>
    </w:p>
    <w:p w14:paraId="6C2AB3EA" w14:textId="77777777" w:rsidR="003F6933" w:rsidRPr="00DD0B1D" w:rsidRDefault="003F6933" w:rsidP="00BB40E0">
      <w:pPr>
        <w:pStyle w:val="ListParagraph"/>
        <w:numPr>
          <w:ilvl w:val="0"/>
          <w:numId w:val="11"/>
        </w:numPr>
        <w:rPr>
          <w:rFonts w:asciiTheme="minorHAnsi" w:hAnsiTheme="minorHAnsi" w:cstheme="minorHAnsi"/>
        </w:rPr>
      </w:pPr>
      <w:r w:rsidRPr="00DD0B1D">
        <w:rPr>
          <w:rFonts w:asciiTheme="minorHAnsi" w:hAnsiTheme="minorHAnsi" w:cstheme="minorHAnsi"/>
        </w:rPr>
        <w:t>Employment outcomes</w:t>
      </w:r>
    </w:p>
    <w:p w14:paraId="3D45155D" w14:textId="77777777" w:rsidR="003F6933" w:rsidRPr="00DD0B1D" w:rsidRDefault="003F6933" w:rsidP="00BB40E0">
      <w:pPr>
        <w:pStyle w:val="ListParagraph"/>
        <w:numPr>
          <w:ilvl w:val="0"/>
          <w:numId w:val="11"/>
        </w:numPr>
        <w:rPr>
          <w:rFonts w:asciiTheme="minorHAnsi" w:hAnsiTheme="minorHAnsi" w:cstheme="minorHAnsi"/>
        </w:rPr>
      </w:pPr>
      <w:r w:rsidRPr="00DD0B1D">
        <w:rPr>
          <w:rFonts w:asciiTheme="minorHAnsi" w:hAnsiTheme="minorHAnsi" w:cstheme="minorHAnsi"/>
        </w:rPr>
        <w:t xml:space="preserve">Attainment of Secondary School Diploma or its recognized equivalent.  </w:t>
      </w:r>
    </w:p>
    <w:p w14:paraId="1E516648" w14:textId="77777777" w:rsidR="003F6933" w:rsidRPr="00DD0B1D" w:rsidRDefault="003F6933" w:rsidP="00BB40E0">
      <w:pPr>
        <w:pStyle w:val="ListParagraph"/>
        <w:numPr>
          <w:ilvl w:val="0"/>
          <w:numId w:val="11"/>
        </w:numPr>
        <w:rPr>
          <w:rFonts w:asciiTheme="minorHAnsi" w:hAnsiTheme="minorHAnsi" w:cstheme="minorHAnsi"/>
        </w:rPr>
      </w:pPr>
      <w:r w:rsidRPr="00DD0B1D">
        <w:rPr>
          <w:rFonts w:asciiTheme="minorHAnsi" w:hAnsiTheme="minorHAnsi" w:cstheme="minorHAnsi"/>
        </w:rPr>
        <w:t>Transitions to Post-secondary Education/Training</w:t>
      </w:r>
    </w:p>
    <w:p w14:paraId="33CD954C" w14:textId="77777777" w:rsidR="003F6933" w:rsidRPr="00224160" w:rsidRDefault="003F6933" w:rsidP="003F6933">
      <w:pPr>
        <w:rPr>
          <w:rFonts w:asciiTheme="minorHAnsi" w:hAnsiTheme="minorHAnsi" w:cstheme="minorHAnsi"/>
          <w:sz w:val="16"/>
          <w:szCs w:val="16"/>
        </w:rPr>
      </w:pPr>
    </w:p>
    <w:p w14:paraId="70E566D6" w14:textId="77777777" w:rsidR="003F6933" w:rsidRPr="00224160" w:rsidRDefault="003F6933" w:rsidP="003F6933">
      <w:pPr>
        <w:rPr>
          <w:rFonts w:asciiTheme="minorHAnsi" w:hAnsiTheme="minorHAnsi" w:cstheme="minorHAnsi"/>
        </w:rPr>
      </w:pPr>
      <w:r w:rsidRPr="00224160">
        <w:rPr>
          <w:rFonts w:asciiTheme="minorHAnsi" w:hAnsiTheme="minorHAnsi" w:cstheme="minorHAnsi"/>
        </w:rPr>
        <w:t>Applications which meet the above criteria will have demonstrated effectiveness and will pass the pre-screening process.</w:t>
      </w:r>
    </w:p>
    <w:p w14:paraId="2BA724F7" w14:textId="77777777" w:rsidR="003F6933" w:rsidRPr="00224160" w:rsidRDefault="003F6933" w:rsidP="003F6933">
      <w:pPr>
        <w:rPr>
          <w:rFonts w:asciiTheme="minorHAnsi" w:hAnsiTheme="minorHAnsi" w:cstheme="minorHAnsi"/>
          <w:sz w:val="16"/>
          <w:szCs w:val="16"/>
        </w:rPr>
      </w:pPr>
    </w:p>
    <w:p w14:paraId="4641F012" w14:textId="77777777" w:rsidR="003F6933" w:rsidRPr="00224160" w:rsidRDefault="003F6933" w:rsidP="003F6933">
      <w:pPr>
        <w:rPr>
          <w:rFonts w:asciiTheme="minorHAnsi" w:hAnsiTheme="minorHAnsi" w:cstheme="minorHAnsi"/>
        </w:rPr>
      </w:pPr>
      <w:r w:rsidRPr="00224160">
        <w:rPr>
          <w:rFonts w:asciiTheme="minorHAnsi" w:hAnsiTheme="minorHAnsi" w:cstheme="minorHAnsi"/>
          <w:b/>
        </w:rPr>
        <w:t>No</w:t>
      </w:r>
      <w:r w:rsidRPr="00224160">
        <w:rPr>
          <w:rFonts w:asciiTheme="minorHAnsi" w:hAnsiTheme="minorHAnsi" w:cstheme="minorHAnsi"/>
        </w:rPr>
        <w:tab/>
        <w:t>indicates the applicant has not demonstrated effectiveness in serving eligible individuals. Grant applicant will not be forwarded to committees for considerations in funding.</w:t>
      </w:r>
    </w:p>
    <w:p w14:paraId="6AA3C24C" w14:textId="77777777" w:rsidR="003F6933" w:rsidRPr="00224160" w:rsidRDefault="003F6933" w:rsidP="003F6933">
      <w:pPr>
        <w:rPr>
          <w:rFonts w:asciiTheme="minorHAnsi" w:hAnsiTheme="minorHAnsi" w:cstheme="minorHAnsi"/>
          <w:sz w:val="16"/>
          <w:szCs w:val="16"/>
        </w:rPr>
      </w:pPr>
    </w:p>
    <w:p w14:paraId="2761BCB2" w14:textId="77777777" w:rsidR="003F6933" w:rsidRDefault="003F6933" w:rsidP="003F6933">
      <w:pPr>
        <w:rPr>
          <w:rFonts w:asciiTheme="minorHAnsi" w:hAnsiTheme="minorHAnsi" w:cstheme="minorBidi"/>
          <w:highlight w:val="lightGray"/>
        </w:rPr>
      </w:pPr>
      <w:r w:rsidRPr="00224160">
        <w:rPr>
          <w:rFonts w:asciiTheme="minorHAnsi" w:hAnsiTheme="minorHAnsi" w:cstheme="minorHAnsi"/>
        </w:rPr>
        <w:t>Applications that meet the ‘</w:t>
      </w:r>
      <w:r w:rsidRPr="00224160">
        <w:rPr>
          <w:rFonts w:asciiTheme="minorHAnsi" w:hAnsiTheme="minorHAnsi" w:cstheme="minorHAnsi"/>
          <w:b/>
        </w:rPr>
        <w:t>Demonstrated Effectiveness’</w:t>
      </w:r>
      <w:r w:rsidRPr="00224160">
        <w:rPr>
          <w:rFonts w:asciiTheme="minorHAnsi" w:hAnsiTheme="minorHAnsi" w:cstheme="minorHAnsi"/>
        </w:rPr>
        <w:t xml:space="preserve"> requirement will be review</w:t>
      </w:r>
      <w:r>
        <w:rPr>
          <w:rFonts w:asciiTheme="minorHAnsi" w:hAnsiTheme="minorHAnsi" w:cstheme="minorHAnsi"/>
        </w:rPr>
        <w:t>ed</w:t>
      </w:r>
      <w:r w:rsidRPr="00224160">
        <w:rPr>
          <w:rFonts w:asciiTheme="minorHAnsi" w:hAnsiTheme="minorHAnsi" w:cstheme="minorHAnsi"/>
        </w:rPr>
        <w:t>, sco</w:t>
      </w:r>
      <w:r>
        <w:rPr>
          <w:rFonts w:asciiTheme="minorHAnsi" w:hAnsiTheme="minorHAnsi" w:cstheme="minorHAnsi"/>
        </w:rPr>
        <w:t>red</w:t>
      </w:r>
      <w:r w:rsidRPr="00224160">
        <w:rPr>
          <w:rFonts w:asciiTheme="minorHAnsi" w:hAnsiTheme="minorHAnsi" w:cstheme="minorHAnsi"/>
        </w:rPr>
        <w:t xml:space="preserve"> and consider</w:t>
      </w:r>
      <w:r>
        <w:rPr>
          <w:rFonts w:asciiTheme="minorHAnsi" w:hAnsiTheme="minorHAnsi" w:cstheme="minorHAnsi"/>
        </w:rPr>
        <w:t>ed</w:t>
      </w:r>
      <w:r w:rsidRPr="00224160">
        <w:rPr>
          <w:rFonts w:asciiTheme="minorHAnsi" w:hAnsiTheme="minorHAnsi" w:cstheme="minorHAnsi"/>
        </w:rPr>
        <w:t xml:space="preserve"> </w:t>
      </w:r>
      <w:r>
        <w:rPr>
          <w:rFonts w:asciiTheme="minorHAnsi" w:hAnsiTheme="minorHAnsi" w:cstheme="minorHAnsi"/>
        </w:rPr>
        <w:t xml:space="preserve">for </w:t>
      </w:r>
      <w:r w:rsidRPr="00224160">
        <w:rPr>
          <w:rFonts w:asciiTheme="minorHAnsi" w:hAnsiTheme="minorHAnsi" w:cstheme="minorHAnsi"/>
        </w:rPr>
        <w:t>funding. Applications that do not result in a determination</w:t>
      </w:r>
      <w:r>
        <w:rPr>
          <w:rFonts w:asciiTheme="minorHAnsi" w:hAnsiTheme="minorHAnsi" w:cstheme="minorHAnsi"/>
        </w:rPr>
        <w:t xml:space="preserve"> of demonstrated effectiveness</w:t>
      </w:r>
      <w:r w:rsidRPr="00224160">
        <w:rPr>
          <w:rFonts w:asciiTheme="minorHAnsi" w:hAnsiTheme="minorHAnsi" w:cstheme="minorHAnsi"/>
        </w:rPr>
        <w:t xml:space="preserve"> will not be further considered for funding </w:t>
      </w:r>
      <w:r>
        <w:rPr>
          <w:rFonts w:asciiTheme="minorHAnsi" w:hAnsiTheme="minorHAnsi" w:cstheme="minorHAnsi"/>
        </w:rPr>
        <w:t xml:space="preserve">and </w:t>
      </w:r>
      <w:r w:rsidRPr="003C7FA2">
        <w:rPr>
          <w:rFonts w:asciiTheme="minorHAnsi" w:hAnsiTheme="minorHAnsi" w:cstheme="minorBidi"/>
        </w:rPr>
        <w:t>will be notified within two weeks of submission by letter.</w:t>
      </w:r>
    </w:p>
    <w:p w14:paraId="6B90BF65" w14:textId="77777777" w:rsidR="003F6933" w:rsidRDefault="003F6933" w:rsidP="003F6933">
      <w:pPr>
        <w:rPr>
          <w:rFonts w:asciiTheme="minorHAnsi" w:hAnsiTheme="minorHAnsi" w:cstheme="minorBidi"/>
        </w:rPr>
      </w:pPr>
    </w:p>
    <w:p w14:paraId="2B0B7184" w14:textId="77777777" w:rsidR="003F6933" w:rsidRPr="00AF5E11" w:rsidRDefault="003F6933" w:rsidP="003F6933">
      <w:pPr>
        <w:rPr>
          <w:rFonts w:asciiTheme="minorHAnsi" w:hAnsiTheme="minorHAnsi"/>
          <w:u w:val="single"/>
        </w:rPr>
      </w:pPr>
      <w:r w:rsidRPr="00AF5E11">
        <w:rPr>
          <w:rFonts w:asciiTheme="minorHAnsi" w:hAnsiTheme="minorHAnsi"/>
          <w:u w:val="single"/>
        </w:rPr>
        <w:t>For each Consortium application, provide the following: (State)</w:t>
      </w:r>
    </w:p>
    <w:p w14:paraId="710E971D" w14:textId="58D1B0E7" w:rsidR="003F6933" w:rsidRPr="00DD0B1D" w:rsidRDefault="003F6933" w:rsidP="00BB40E0">
      <w:pPr>
        <w:pStyle w:val="ListParagraph"/>
        <w:numPr>
          <w:ilvl w:val="0"/>
          <w:numId w:val="12"/>
        </w:numPr>
      </w:pPr>
      <w:r w:rsidRPr="00DD0B1D">
        <w:t>Identify the name of each partner in the consortium.</w:t>
      </w:r>
    </w:p>
    <w:p w14:paraId="57C81C49" w14:textId="71561BC7" w:rsidR="003F6933" w:rsidRPr="00DD0B1D" w:rsidRDefault="003F6933" w:rsidP="00BB40E0">
      <w:pPr>
        <w:pStyle w:val="ListParagraph"/>
        <w:numPr>
          <w:ilvl w:val="0"/>
          <w:numId w:val="12"/>
        </w:numPr>
      </w:pPr>
      <w:r w:rsidRPr="00DD0B1D">
        <w:t>Describe the responsibilities of each partner in detail.</w:t>
      </w:r>
    </w:p>
    <w:p w14:paraId="32F1F3F6" w14:textId="0D165C81" w:rsidR="003F6933" w:rsidRPr="00DD0B1D" w:rsidRDefault="003F6933" w:rsidP="00BB40E0">
      <w:pPr>
        <w:pStyle w:val="ListParagraph"/>
        <w:numPr>
          <w:ilvl w:val="0"/>
          <w:numId w:val="12"/>
        </w:numPr>
      </w:pPr>
      <w:r w:rsidRPr="00DD0B1D">
        <w:t>Provide a clear organizational chart for the consortium.</w:t>
      </w:r>
    </w:p>
    <w:p w14:paraId="0728FD3C" w14:textId="38823F84" w:rsidR="003F6933" w:rsidRPr="00DD0B1D" w:rsidRDefault="003F6933" w:rsidP="00BB40E0">
      <w:pPr>
        <w:pStyle w:val="ListParagraph"/>
        <w:numPr>
          <w:ilvl w:val="0"/>
          <w:numId w:val="12"/>
        </w:numPr>
      </w:pPr>
      <w:r w:rsidRPr="00DD0B1D">
        <w:t>Include a copy of the Memorandum of Understanding (MOU) identifying the Consortium and detailing the responsibilities of the Consortium and each partner.</w:t>
      </w:r>
    </w:p>
    <w:p w14:paraId="2526F5A9" w14:textId="77777777" w:rsidR="00DD0B1D" w:rsidRDefault="003F6933" w:rsidP="00BB40E0">
      <w:pPr>
        <w:pStyle w:val="ListParagraph"/>
        <w:numPr>
          <w:ilvl w:val="0"/>
          <w:numId w:val="12"/>
        </w:numPr>
      </w:pPr>
      <w:r w:rsidRPr="00DD0B1D">
        <w:t>Identify the name of the fiscal agent for the consortium.</w:t>
      </w:r>
    </w:p>
    <w:p w14:paraId="51A8E4E8" w14:textId="0F1EA184" w:rsidR="003F6933" w:rsidRPr="00DD0B1D" w:rsidRDefault="003F6933" w:rsidP="00BB40E0">
      <w:pPr>
        <w:pStyle w:val="ListParagraph"/>
        <w:numPr>
          <w:ilvl w:val="0"/>
          <w:numId w:val="12"/>
        </w:numPr>
      </w:pPr>
      <w:r w:rsidRPr="00DD0B1D">
        <w:rPr>
          <w:rFonts w:asciiTheme="minorHAnsi" w:hAnsiTheme="minorHAnsi" w:cstheme="minorHAnsi"/>
        </w:rPr>
        <w:lastRenderedPageBreak/>
        <w:t>Identify the dollar amount each partner of the Consortium will receive and how those funds will be used to support the goals of the Consortium.</w:t>
      </w:r>
    </w:p>
    <w:p w14:paraId="57628800" w14:textId="77777777" w:rsidR="003F6933" w:rsidRDefault="003F6933" w:rsidP="003F6933">
      <w:pPr>
        <w:rPr>
          <w:rFonts w:asciiTheme="minorHAnsi" w:hAnsiTheme="minorHAnsi" w:cstheme="minorHAnsi"/>
        </w:rPr>
      </w:pPr>
    </w:p>
    <w:p w14:paraId="7A083B2B" w14:textId="77777777" w:rsidR="003F6933" w:rsidRPr="00194700" w:rsidRDefault="003F6933" w:rsidP="003F6933">
      <w:pPr>
        <w:rPr>
          <w:rFonts w:asciiTheme="minorHAnsi" w:hAnsiTheme="minorHAnsi" w:cstheme="minorHAnsi"/>
          <w:b/>
        </w:rPr>
      </w:pPr>
      <w:r w:rsidRPr="00194700">
        <w:rPr>
          <w:rFonts w:asciiTheme="minorHAnsi" w:hAnsiTheme="minorHAnsi" w:cstheme="minorHAnsi"/>
          <w:b/>
        </w:rPr>
        <w:t>Consortium Signature</w:t>
      </w:r>
    </w:p>
    <w:tbl>
      <w:tblPr>
        <w:tblStyle w:val="GridTable2-Accent3"/>
        <w:tblW w:w="0" w:type="auto"/>
        <w:tblLook w:val="04A0" w:firstRow="1" w:lastRow="0" w:firstColumn="1" w:lastColumn="0" w:noHBand="0" w:noVBand="1"/>
      </w:tblPr>
      <w:tblGrid>
        <w:gridCol w:w="4608"/>
        <w:gridCol w:w="4608"/>
      </w:tblGrid>
      <w:tr w:rsidR="003F6933" w:rsidRPr="00194700" w14:paraId="3ADA297D" w14:textId="77777777" w:rsidTr="00DD0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6" w:type="dxa"/>
            <w:gridSpan w:val="2"/>
          </w:tcPr>
          <w:p w14:paraId="28D2D24A" w14:textId="77777777" w:rsidR="003F6933" w:rsidRPr="00194700" w:rsidRDefault="003F6933" w:rsidP="003F6933">
            <w:pPr>
              <w:rPr>
                <w:rFonts w:asciiTheme="minorHAnsi" w:hAnsiTheme="minorHAnsi" w:cstheme="minorHAnsi"/>
              </w:rPr>
            </w:pPr>
            <w:r w:rsidRPr="00194700">
              <w:rPr>
                <w:rFonts w:asciiTheme="minorHAnsi" w:hAnsiTheme="minorHAnsi" w:cstheme="minorHAnsi"/>
              </w:rPr>
              <w:tab/>
            </w:r>
          </w:p>
        </w:tc>
      </w:tr>
      <w:tr w:rsidR="003F6933" w:rsidRPr="00194700" w14:paraId="51D1B5DA" w14:textId="77777777" w:rsidTr="00DD0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5E767A9F" w14:textId="77777777" w:rsidR="003F6933" w:rsidRPr="00194700" w:rsidRDefault="003F6933" w:rsidP="003F6933">
            <w:pPr>
              <w:rPr>
                <w:rFonts w:asciiTheme="minorHAnsi" w:hAnsiTheme="minorHAnsi" w:cstheme="minorHAnsi"/>
              </w:rPr>
            </w:pPr>
            <w:r w:rsidRPr="00194700">
              <w:rPr>
                <w:rFonts w:asciiTheme="minorHAnsi" w:hAnsiTheme="minorHAnsi" w:cstheme="minorHAnsi"/>
              </w:rPr>
              <w:t>Signature of Agency Head</w:t>
            </w:r>
          </w:p>
          <w:p w14:paraId="024B1A48" w14:textId="77777777" w:rsidR="003F6933" w:rsidRPr="00194700" w:rsidRDefault="003F6933" w:rsidP="003F6933">
            <w:pPr>
              <w:rPr>
                <w:rFonts w:asciiTheme="minorHAnsi" w:hAnsiTheme="minorHAnsi" w:cstheme="minorHAnsi"/>
              </w:rPr>
            </w:pPr>
          </w:p>
          <w:p w14:paraId="163BDA94" w14:textId="77777777" w:rsidR="003F6933" w:rsidRPr="00194700" w:rsidRDefault="003F6933" w:rsidP="003F6933">
            <w:pPr>
              <w:rPr>
                <w:rFonts w:asciiTheme="minorHAnsi" w:hAnsiTheme="minorHAnsi" w:cstheme="minorHAnsi"/>
              </w:rPr>
            </w:pPr>
          </w:p>
        </w:tc>
        <w:tc>
          <w:tcPr>
            <w:tcW w:w="4608" w:type="dxa"/>
          </w:tcPr>
          <w:p w14:paraId="113D2FDF" w14:textId="77777777" w:rsidR="003F6933" w:rsidRPr="00194700"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4700">
              <w:rPr>
                <w:rFonts w:asciiTheme="minorHAnsi" w:hAnsiTheme="minorHAnsi" w:cstheme="minorHAnsi"/>
              </w:rPr>
              <w:t>Date of Signature</w:t>
            </w:r>
          </w:p>
          <w:p w14:paraId="736228CB" w14:textId="77777777" w:rsidR="003F6933" w:rsidRPr="00194700"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7C3E916" w14:textId="77777777" w:rsidR="003F6933" w:rsidRPr="00194700"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F6933" w:rsidRPr="00194700" w14:paraId="42B940C7" w14:textId="77777777" w:rsidTr="00DD0B1D">
        <w:tc>
          <w:tcPr>
            <w:cnfStyle w:val="001000000000" w:firstRow="0" w:lastRow="0" w:firstColumn="1" w:lastColumn="0" w:oddVBand="0" w:evenVBand="0" w:oddHBand="0" w:evenHBand="0" w:firstRowFirstColumn="0" w:firstRowLastColumn="0" w:lastRowFirstColumn="0" w:lastRowLastColumn="0"/>
            <w:tcW w:w="4608" w:type="dxa"/>
          </w:tcPr>
          <w:p w14:paraId="753A4342" w14:textId="77777777" w:rsidR="003F6933" w:rsidRPr="00194700" w:rsidRDefault="003F6933" w:rsidP="003F6933">
            <w:pPr>
              <w:rPr>
                <w:rFonts w:asciiTheme="minorHAnsi" w:hAnsiTheme="minorHAnsi" w:cstheme="minorHAnsi"/>
              </w:rPr>
            </w:pPr>
            <w:r w:rsidRPr="00194700">
              <w:rPr>
                <w:rFonts w:asciiTheme="minorHAnsi" w:hAnsiTheme="minorHAnsi" w:cstheme="minorHAnsi"/>
              </w:rPr>
              <w:t>Signature of Program Director</w:t>
            </w:r>
          </w:p>
          <w:p w14:paraId="57333DBA" w14:textId="77777777" w:rsidR="003F6933" w:rsidRPr="00194700" w:rsidRDefault="003F6933" w:rsidP="003F6933">
            <w:pPr>
              <w:rPr>
                <w:rFonts w:asciiTheme="minorHAnsi" w:hAnsiTheme="minorHAnsi" w:cstheme="minorHAnsi"/>
              </w:rPr>
            </w:pPr>
          </w:p>
          <w:p w14:paraId="63D3E10F" w14:textId="77777777" w:rsidR="003F6933" w:rsidRPr="00194700" w:rsidRDefault="003F6933" w:rsidP="003F6933">
            <w:pPr>
              <w:rPr>
                <w:rFonts w:asciiTheme="minorHAnsi" w:hAnsiTheme="minorHAnsi" w:cstheme="minorHAnsi"/>
              </w:rPr>
            </w:pPr>
          </w:p>
        </w:tc>
        <w:tc>
          <w:tcPr>
            <w:tcW w:w="4608" w:type="dxa"/>
          </w:tcPr>
          <w:p w14:paraId="526DEA25" w14:textId="77777777" w:rsidR="003F6933" w:rsidRPr="00194700" w:rsidRDefault="003F6933" w:rsidP="003F6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94700">
              <w:rPr>
                <w:rFonts w:asciiTheme="minorHAnsi" w:hAnsiTheme="minorHAnsi" w:cstheme="minorHAnsi"/>
              </w:rPr>
              <w:t>Date of Signature</w:t>
            </w:r>
          </w:p>
          <w:p w14:paraId="5DBC6448" w14:textId="77777777" w:rsidR="003F6933" w:rsidRPr="00194700" w:rsidRDefault="003F6933" w:rsidP="003F6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F600C01" w14:textId="77777777" w:rsidR="003F6933" w:rsidRPr="00194700" w:rsidRDefault="003F6933" w:rsidP="003F6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F6933" w:rsidRPr="00194700" w14:paraId="242F8FD1" w14:textId="77777777" w:rsidTr="00DD0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57F6F7E5" w14:textId="77777777" w:rsidR="003F6933" w:rsidRPr="00194700" w:rsidRDefault="003F6933" w:rsidP="003F6933">
            <w:pPr>
              <w:rPr>
                <w:rFonts w:asciiTheme="minorHAnsi" w:hAnsiTheme="minorHAnsi" w:cstheme="minorHAnsi"/>
              </w:rPr>
            </w:pPr>
            <w:r w:rsidRPr="00194700">
              <w:rPr>
                <w:rFonts w:asciiTheme="minorHAnsi" w:hAnsiTheme="minorHAnsi" w:cstheme="minorHAnsi"/>
              </w:rPr>
              <w:t>Signature of Fiscal Agent</w:t>
            </w:r>
          </w:p>
          <w:p w14:paraId="3890F1B8" w14:textId="77777777" w:rsidR="003F6933" w:rsidRPr="00194700" w:rsidRDefault="003F6933" w:rsidP="003F6933">
            <w:pPr>
              <w:rPr>
                <w:rFonts w:asciiTheme="minorHAnsi" w:hAnsiTheme="minorHAnsi" w:cstheme="minorHAnsi"/>
              </w:rPr>
            </w:pPr>
          </w:p>
          <w:p w14:paraId="2B95FE68" w14:textId="77777777" w:rsidR="003F6933" w:rsidRPr="00194700" w:rsidRDefault="003F6933" w:rsidP="003F6933">
            <w:pPr>
              <w:rPr>
                <w:rFonts w:asciiTheme="minorHAnsi" w:hAnsiTheme="minorHAnsi" w:cstheme="minorHAnsi"/>
              </w:rPr>
            </w:pPr>
          </w:p>
        </w:tc>
        <w:tc>
          <w:tcPr>
            <w:tcW w:w="4608" w:type="dxa"/>
          </w:tcPr>
          <w:p w14:paraId="344D9819" w14:textId="77777777" w:rsidR="003F6933" w:rsidRPr="00194700"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4700">
              <w:rPr>
                <w:rFonts w:asciiTheme="minorHAnsi" w:hAnsiTheme="minorHAnsi" w:cstheme="minorHAnsi"/>
              </w:rPr>
              <w:t>Date of Signature</w:t>
            </w:r>
          </w:p>
          <w:p w14:paraId="1FD0D964" w14:textId="77777777" w:rsidR="003F6933" w:rsidRPr="00194700"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A3090CB" w14:textId="77777777" w:rsidR="003F6933" w:rsidRPr="00194700" w:rsidRDefault="003F6933" w:rsidP="003F6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FAD171F" w14:textId="77777777" w:rsidR="003F6933" w:rsidRDefault="003F6933" w:rsidP="003F6933">
      <w:pPr>
        <w:rPr>
          <w:rFonts w:asciiTheme="minorHAnsi" w:hAnsiTheme="minorHAnsi" w:cstheme="minorHAnsi"/>
        </w:rPr>
      </w:pPr>
    </w:p>
    <w:p w14:paraId="0CA637EC" w14:textId="465363CF" w:rsidR="003F6933" w:rsidRPr="00DD0B1D" w:rsidRDefault="00DD0B1D" w:rsidP="003F6933">
      <w:pPr>
        <w:rPr>
          <w:rFonts w:asciiTheme="minorHAnsi" w:hAnsiTheme="minorHAnsi" w:cstheme="minorHAnsi"/>
          <w:b/>
          <w:szCs w:val="24"/>
        </w:rPr>
      </w:pPr>
      <w:bookmarkStart w:id="72" w:name="_Toc97032257"/>
      <w:r w:rsidRPr="00DD0B1D">
        <w:rPr>
          <w:rStyle w:val="Heading3Char"/>
        </w:rPr>
        <w:t xml:space="preserve">13 considerations for funding </w:t>
      </w:r>
      <w:r>
        <w:rPr>
          <w:rStyle w:val="Heading3Char"/>
        </w:rPr>
        <w:t>T</w:t>
      </w:r>
      <w:r w:rsidRPr="00DD0B1D">
        <w:rPr>
          <w:rStyle w:val="Heading3Char"/>
        </w:rPr>
        <w:t xml:space="preserve">itle </w:t>
      </w:r>
      <w:r>
        <w:rPr>
          <w:rStyle w:val="Heading3Char"/>
        </w:rPr>
        <w:t>II</w:t>
      </w:r>
      <w:r w:rsidRPr="00DD0B1D">
        <w:rPr>
          <w:rStyle w:val="Heading3Char"/>
        </w:rPr>
        <w:t xml:space="preserve"> programs</w:t>
      </w:r>
      <w:bookmarkEnd w:id="72"/>
      <w:r w:rsidR="003F6933" w:rsidRPr="000126E1">
        <w:rPr>
          <w:rFonts w:asciiTheme="minorHAnsi" w:hAnsiTheme="minorHAnsi" w:cstheme="minorHAnsi"/>
          <w:szCs w:val="24"/>
        </w:rPr>
        <w:t xml:space="preserve"> </w:t>
      </w:r>
      <w:r w:rsidR="003F6933" w:rsidRPr="00DD0B1D">
        <w:rPr>
          <w:rStyle w:val="Heading3Char"/>
        </w:rPr>
        <w:t>See Attachment #2</w:t>
      </w:r>
    </w:p>
    <w:p w14:paraId="5FBC00BF" w14:textId="72BACBB4" w:rsidR="003F6933" w:rsidRPr="006C0F48" w:rsidRDefault="003F6933" w:rsidP="00DD0B1D">
      <w:pPr>
        <w:pStyle w:val="Heading4"/>
      </w:pPr>
      <w:bookmarkStart w:id="73" w:name="_Toc32503180"/>
      <w:r w:rsidRPr="006C0F48">
        <w:t xml:space="preserve">Description of </w:t>
      </w:r>
      <w:r w:rsidR="00DD0B1D" w:rsidRPr="006C0F48">
        <w:t xml:space="preserve">budget categories, reimbursements </w:t>
      </w:r>
      <w:r w:rsidR="00DD0B1D">
        <w:t>and</w:t>
      </w:r>
      <w:r w:rsidR="00DD0B1D" w:rsidRPr="006C0F48">
        <w:t xml:space="preserve"> revisions to budget</w:t>
      </w:r>
      <w:bookmarkEnd w:id="73"/>
    </w:p>
    <w:p w14:paraId="4A757913" w14:textId="77777777" w:rsidR="003F6933" w:rsidRPr="002831EE" w:rsidRDefault="003F6933" w:rsidP="003F6933">
      <w:pPr>
        <w:rPr>
          <w:rFonts w:asciiTheme="minorHAnsi" w:hAnsiTheme="minorHAnsi"/>
          <w:i/>
        </w:rPr>
      </w:pPr>
      <w:r w:rsidRPr="002831EE">
        <w:rPr>
          <w:rFonts w:asciiTheme="minorHAnsi" w:hAnsiTheme="minorHAnsi"/>
        </w:rPr>
        <w:t xml:space="preserve">Once </w:t>
      </w:r>
      <w:r>
        <w:rPr>
          <w:rFonts w:asciiTheme="minorHAnsi" w:hAnsiTheme="minorHAnsi"/>
        </w:rPr>
        <w:t>IDCTE</w:t>
      </w:r>
      <w:r w:rsidRPr="002831EE">
        <w:rPr>
          <w:rFonts w:asciiTheme="minorHAnsi" w:hAnsiTheme="minorHAnsi"/>
        </w:rPr>
        <w:t xml:space="preserve"> has determined who will be awarded a grant, a revised budget may be required.  The final budget will align with the application review comments and the budget awards.  No grant funds can be reimbursed until a final budget has been received and approved.  Examples of the types of expenses included in each category are listed below for guidance only.  The budget narrative should provide enough detail so the appropriate category can be confirmed.  If an increase in administrative costs above the five percent (5%) limit is being requested, complete the Request Waiver to Increase Administrative Costs</w:t>
      </w:r>
      <w:r w:rsidRPr="00810BCA">
        <w:rPr>
          <w:rFonts w:asciiTheme="minorHAnsi" w:hAnsiTheme="minorHAnsi"/>
        </w:rPr>
        <w:t>.  These waivers will be reviewed by a state team and a decision of approval or denial will follow.</w:t>
      </w:r>
      <w:r>
        <w:rPr>
          <w:rFonts w:asciiTheme="minorHAnsi" w:hAnsiTheme="minorHAnsi"/>
        </w:rPr>
        <w:t xml:space="preserve"> </w:t>
      </w:r>
    </w:p>
    <w:p w14:paraId="17B2B801" w14:textId="77777777" w:rsidR="003F6933" w:rsidRPr="000421A7" w:rsidRDefault="003F6933" w:rsidP="003F6933">
      <w:pPr>
        <w:rPr>
          <w:rFonts w:ascii="Times New Roman" w:hAnsi="Times New Roman"/>
          <w:sz w:val="16"/>
          <w:szCs w:val="16"/>
        </w:rPr>
      </w:pPr>
    </w:p>
    <w:p w14:paraId="3E49B9A2" w14:textId="1D896DC1" w:rsidR="003F6933" w:rsidRPr="00441608" w:rsidRDefault="00DD0B1D" w:rsidP="00DD0B1D">
      <w:pPr>
        <w:pStyle w:val="Heading5"/>
      </w:pPr>
      <w:bookmarkStart w:id="74" w:name="_Toc32503181"/>
      <w:r w:rsidRPr="00441608">
        <w:t>Allowable costs</w:t>
      </w:r>
      <w:bookmarkEnd w:id="74"/>
    </w:p>
    <w:p w14:paraId="2D634954" w14:textId="77777777" w:rsidR="003F6933" w:rsidRPr="002831EE" w:rsidRDefault="003F6933" w:rsidP="003F6933">
      <w:pPr>
        <w:rPr>
          <w:rFonts w:asciiTheme="minorHAnsi" w:hAnsiTheme="minorHAnsi"/>
        </w:rPr>
      </w:pPr>
      <w:r w:rsidRPr="002831EE">
        <w:rPr>
          <w:rFonts w:asciiTheme="minorHAnsi" w:hAnsiTheme="minorHAnsi"/>
        </w:rPr>
        <w:t xml:space="preserve">All expenditures must be necessary, reasonable, and allocable to the grant program. For more details on allowable costs for all federal grants refer to EDGAR Part 76 and 2 CFR Part 200. A limited sample of allowable and unallowable costs is included in the Resource and Policy section.  </w:t>
      </w:r>
    </w:p>
    <w:p w14:paraId="5500EE4F" w14:textId="77777777" w:rsidR="003F6933" w:rsidRPr="000421A7" w:rsidRDefault="003F6933" w:rsidP="003F6933">
      <w:pPr>
        <w:rPr>
          <w:rFonts w:ascii="Times New Roman" w:hAnsi="Times New Roman"/>
          <w:sz w:val="16"/>
          <w:szCs w:val="16"/>
        </w:rPr>
      </w:pPr>
    </w:p>
    <w:p w14:paraId="1FC341E4" w14:textId="77777777" w:rsidR="003F6933" w:rsidRDefault="003F6933" w:rsidP="00DD0B1D">
      <w:pPr>
        <w:pStyle w:val="Heading5"/>
      </w:pPr>
      <w:bookmarkStart w:id="75" w:name="_Toc32503182"/>
      <w:r>
        <w:t>Salaries</w:t>
      </w:r>
      <w:bookmarkEnd w:id="75"/>
    </w:p>
    <w:p w14:paraId="20C37E9A" w14:textId="77777777" w:rsidR="003F6933" w:rsidRPr="002831EE" w:rsidRDefault="003F6933" w:rsidP="003F6933">
      <w:pPr>
        <w:rPr>
          <w:rFonts w:asciiTheme="minorHAnsi" w:hAnsiTheme="minorHAnsi"/>
        </w:rPr>
      </w:pPr>
      <w:r w:rsidRPr="002831EE">
        <w:rPr>
          <w:rFonts w:asciiTheme="minorHAnsi" w:hAnsiTheme="minorHAnsi"/>
        </w:rPr>
        <w:t xml:space="preserve">Amounts paid for personnel services for both permanent full and part-time, including personnel substituting for those in permanent positions.  This includes gross salary for personnel services rendered while on the payroll of the school district/college/agency/organization. </w:t>
      </w:r>
    </w:p>
    <w:p w14:paraId="06DCAB52" w14:textId="77777777" w:rsidR="003F6933" w:rsidRPr="000421A7" w:rsidRDefault="003F6933" w:rsidP="003F6933">
      <w:pPr>
        <w:rPr>
          <w:rFonts w:ascii="Times New Roman" w:hAnsi="Times New Roman"/>
          <w:sz w:val="16"/>
          <w:szCs w:val="16"/>
        </w:rPr>
      </w:pPr>
    </w:p>
    <w:p w14:paraId="5AA5264E" w14:textId="205E48FA" w:rsidR="003F6933" w:rsidRDefault="003F6933" w:rsidP="00DD0B1D">
      <w:pPr>
        <w:pStyle w:val="Heading5"/>
      </w:pPr>
      <w:bookmarkStart w:id="76" w:name="_Toc32503183"/>
      <w:r>
        <w:t xml:space="preserve">Employee </w:t>
      </w:r>
      <w:r w:rsidR="00DD0B1D">
        <w:t>b</w:t>
      </w:r>
      <w:r w:rsidRPr="002305B2">
        <w:t>enefits</w:t>
      </w:r>
      <w:bookmarkEnd w:id="76"/>
    </w:p>
    <w:p w14:paraId="0CBB5D0C" w14:textId="77777777" w:rsidR="003F6933" w:rsidRPr="00F14AF7" w:rsidRDefault="003F6933" w:rsidP="003F6933">
      <w:pPr>
        <w:rPr>
          <w:rFonts w:ascii="Times New Roman" w:hAnsi="Times New Roman"/>
          <w:sz w:val="10"/>
          <w:szCs w:val="10"/>
        </w:rPr>
      </w:pPr>
      <w:r w:rsidRPr="002831EE">
        <w:rPr>
          <w:rFonts w:asciiTheme="minorHAnsi" w:hAnsiTheme="minorHAnsi"/>
        </w:rPr>
        <w:t xml:space="preserve">Amounts paid on behalf of employees; generally, these amounts are not included in the gross salary, but are in addition to salaries.   Such payments are fringe benefit payments and, while not paid directly to employees, are part of the cost of personnel services. The benefits for health coverage for full-time benefited employees at community colleges are </w:t>
      </w:r>
      <w:r w:rsidRPr="002831EE">
        <w:rPr>
          <w:rFonts w:asciiTheme="minorHAnsi" w:hAnsiTheme="minorHAnsi"/>
          <w:b/>
        </w:rPr>
        <w:t>not</w:t>
      </w:r>
      <w:r w:rsidRPr="002831EE">
        <w:rPr>
          <w:rFonts w:asciiTheme="minorHAnsi" w:hAnsiTheme="minorHAnsi"/>
        </w:rPr>
        <w:t xml:space="preserve"> to be included on the budget if at least 5% of the salary comes from a non-federal source. </w:t>
      </w:r>
    </w:p>
    <w:p w14:paraId="0AED5F9E" w14:textId="77777777" w:rsidR="003F6933" w:rsidRPr="00F14AF7" w:rsidRDefault="003F6933" w:rsidP="003F6933">
      <w:pPr>
        <w:rPr>
          <w:rFonts w:ascii="Times New Roman" w:hAnsi="Times New Roman"/>
          <w:sz w:val="10"/>
          <w:szCs w:val="10"/>
        </w:rPr>
      </w:pPr>
    </w:p>
    <w:p w14:paraId="4F79E419" w14:textId="7BE340D8" w:rsidR="003F6933" w:rsidRDefault="003F6933" w:rsidP="00DD0B1D">
      <w:pPr>
        <w:pStyle w:val="Heading5"/>
      </w:pPr>
      <w:bookmarkStart w:id="77" w:name="_Toc32503184"/>
      <w:r>
        <w:t xml:space="preserve">Other </w:t>
      </w:r>
      <w:r w:rsidR="00DD0B1D">
        <w:t>purchased services</w:t>
      </w:r>
      <w:bookmarkEnd w:id="77"/>
      <w:r w:rsidR="00DD0B1D">
        <w:t xml:space="preserve"> </w:t>
      </w:r>
    </w:p>
    <w:p w14:paraId="123079A9" w14:textId="77777777" w:rsidR="003F6933" w:rsidRPr="002831EE" w:rsidRDefault="003F6933" w:rsidP="003F6933">
      <w:pPr>
        <w:rPr>
          <w:rFonts w:asciiTheme="minorHAnsi" w:hAnsiTheme="minorHAnsi"/>
        </w:rPr>
      </w:pPr>
      <w:r w:rsidRPr="002831EE">
        <w:rPr>
          <w:rFonts w:asciiTheme="minorHAnsi" w:hAnsiTheme="minorHAnsi"/>
        </w:rPr>
        <w:t xml:space="preserve">Other purchased services are amounts paid for services rendered by organizations or personnel not on the payroll of the Adult Education program (separate from Professional and Technical Services or Property Services).  While a product may or may not result from the transaction, the primary reason for the purchase is the service provided.  </w:t>
      </w:r>
    </w:p>
    <w:p w14:paraId="68B8156B" w14:textId="77777777" w:rsidR="003F6933" w:rsidRPr="00F14AF7" w:rsidRDefault="003F6933" w:rsidP="003F6933">
      <w:pPr>
        <w:rPr>
          <w:rFonts w:ascii="Times New Roman" w:hAnsi="Times New Roman"/>
          <w:sz w:val="10"/>
          <w:szCs w:val="10"/>
        </w:rPr>
      </w:pPr>
    </w:p>
    <w:p w14:paraId="791A9F95" w14:textId="77777777" w:rsidR="003F6933" w:rsidRDefault="003F6933" w:rsidP="00DD0B1D">
      <w:pPr>
        <w:pStyle w:val="Heading5"/>
      </w:pPr>
      <w:bookmarkStart w:id="78" w:name="_Toc32503185"/>
      <w:r>
        <w:lastRenderedPageBreak/>
        <w:t>Supplies</w:t>
      </w:r>
      <w:bookmarkEnd w:id="78"/>
    </w:p>
    <w:p w14:paraId="0D68FEAF" w14:textId="77777777" w:rsidR="003F6933" w:rsidRPr="002831EE" w:rsidRDefault="003F6933" w:rsidP="003F6933">
      <w:pPr>
        <w:rPr>
          <w:rFonts w:asciiTheme="minorHAnsi" w:hAnsiTheme="minorHAnsi"/>
        </w:rPr>
      </w:pPr>
      <w:r w:rsidRPr="002831EE">
        <w:rPr>
          <w:rFonts w:asciiTheme="minorHAnsi" w:hAnsiTheme="minorHAnsi"/>
        </w:rPr>
        <w:t xml:space="preserve">Amounts paid for items consumed, worn out, or deteriorated through use; or items that lose their identity through fabrication or incorporation into different or more complex units or substances.  Items not contributing to a program’s fixed assets, as evaluated by the provider’s fixed assets policy, may be coded as supply items, or may be coded as non-capital equipment.  </w:t>
      </w:r>
    </w:p>
    <w:p w14:paraId="0FFF3441" w14:textId="77777777" w:rsidR="003F6933" w:rsidRPr="000421A7" w:rsidRDefault="003F6933" w:rsidP="003F6933">
      <w:pPr>
        <w:rPr>
          <w:rFonts w:ascii="Times New Roman" w:hAnsi="Times New Roman"/>
          <w:sz w:val="16"/>
          <w:szCs w:val="16"/>
        </w:rPr>
      </w:pPr>
    </w:p>
    <w:p w14:paraId="4C844953" w14:textId="77777777" w:rsidR="003F6933" w:rsidRDefault="003F6933" w:rsidP="00DD0B1D">
      <w:pPr>
        <w:pStyle w:val="Heading5"/>
      </w:pPr>
      <w:bookmarkStart w:id="79" w:name="_Toc32503186"/>
      <w:r>
        <w:t>Equipment</w:t>
      </w:r>
      <w:bookmarkEnd w:id="79"/>
    </w:p>
    <w:p w14:paraId="09FDD956" w14:textId="77777777" w:rsidR="003F6933" w:rsidRDefault="003F6933" w:rsidP="003F6933">
      <w:pPr>
        <w:rPr>
          <w:rFonts w:asciiTheme="minorHAnsi" w:hAnsiTheme="minorHAnsi"/>
        </w:rPr>
      </w:pPr>
      <w:r w:rsidRPr="00DA7DA4">
        <w:rPr>
          <w:rFonts w:asciiTheme="minorHAnsi" w:hAnsiTheme="minorHAnsi"/>
        </w:rPr>
        <w:t xml:space="preserve">Expenditures in this line item include the purchase, lease, or rental of initial equipment, additional equipment, or replacement equipment of $5,000 or greater cost per item.  Expenditures are to be used solely for adult education services. All items in this category must be clearly explained and detailed in the Budget Detail Sheet. Programs must maintain an up-to-date inventory of equipment.   </w:t>
      </w:r>
    </w:p>
    <w:p w14:paraId="735822F1" w14:textId="77777777" w:rsidR="0056205E" w:rsidRDefault="0056205E" w:rsidP="00DD0B1D">
      <w:pPr>
        <w:pStyle w:val="Heading4"/>
      </w:pPr>
      <w:bookmarkStart w:id="80" w:name="_Toc32503187"/>
    </w:p>
    <w:p w14:paraId="6A876619" w14:textId="7BEAA20F" w:rsidR="003F6933" w:rsidRPr="00F73E0C" w:rsidRDefault="003F6933" w:rsidP="00DD0B1D">
      <w:pPr>
        <w:pStyle w:val="Heading4"/>
      </w:pPr>
      <w:r w:rsidRPr="00F73E0C">
        <w:t>Budgets</w:t>
      </w:r>
      <w:bookmarkEnd w:id="80"/>
    </w:p>
    <w:p w14:paraId="6764AD37" w14:textId="26D3E6C4" w:rsidR="003F6933" w:rsidRDefault="003F6933" w:rsidP="003F6933">
      <w:pPr>
        <w:rPr>
          <w:rFonts w:asciiTheme="minorHAnsi" w:hAnsiTheme="minorHAnsi"/>
        </w:rPr>
      </w:pPr>
      <w:r w:rsidRPr="005F68E3">
        <w:rPr>
          <w:rFonts w:asciiTheme="minorHAnsi" w:hAnsiTheme="minorHAnsi"/>
        </w:rPr>
        <w:t xml:space="preserve">Applicants should fill out, print, sign and scan the appropriate Excel file for each budget. These excel files are posted in </w:t>
      </w:r>
      <w:r>
        <w:rPr>
          <w:rFonts w:asciiTheme="minorHAnsi" w:hAnsiTheme="minorHAnsi"/>
        </w:rPr>
        <w:t>along with the other</w:t>
      </w:r>
      <w:r w:rsidRPr="005F68E3">
        <w:rPr>
          <w:rFonts w:asciiTheme="minorHAnsi" w:hAnsiTheme="minorHAnsi"/>
        </w:rPr>
        <w:t xml:space="preserve"> application materials (</w:t>
      </w:r>
      <w:r w:rsidRPr="005F68E3">
        <w:rPr>
          <w:rFonts w:asciiTheme="minorHAnsi" w:hAnsiTheme="minorHAnsi"/>
          <w:i/>
        </w:rPr>
        <w:t>https://cte.idaho.gov/wioa-title-ii-grant/</w:t>
      </w:r>
      <w:r w:rsidRPr="005F68E3">
        <w:rPr>
          <w:rFonts w:asciiTheme="minorHAnsi" w:hAnsiTheme="minorHAnsi"/>
        </w:rPr>
        <w:t xml:space="preserve">). Please note that each budget template contains three tabs along the bottom. The first tab contains instructions for filling out the budget template, including instructions on calculating FTPs for salaries. The second tab contains the Budget </w:t>
      </w:r>
      <w:r w:rsidR="00D55CC9" w:rsidRPr="005F68E3">
        <w:rPr>
          <w:rFonts w:asciiTheme="minorHAnsi" w:hAnsiTheme="minorHAnsi"/>
        </w:rPr>
        <w:t>Summary,</w:t>
      </w:r>
      <w:r w:rsidRPr="005F68E3">
        <w:rPr>
          <w:rFonts w:asciiTheme="minorHAnsi" w:hAnsiTheme="minorHAnsi"/>
        </w:rPr>
        <w:t xml:space="preserve"> and the third tab contains the Budget Narrative. The totals in the Budget Summary are calculated based on the entries into the Budget Narrative. </w:t>
      </w:r>
    </w:p>
    <w:p w14:paraId="1C55F28C" w14:textId="77777777" w:rsidR="003F6933" w:rsidRPr="005F68E3" w:rsidRDefault="003F6933" w:rsidP="003F6933">
      <w:pPr>
        <w:rPr>
          <w:rFonts w:asciiTheme="minorHAnsi" w:hAnsiTheme="minorHAnsi"/>
        </w:rPr>
      </w:pPr>
    </w:p>
    <w:p w14:paraId="284696FD" w14:textId="77777777" w:rsidR="003F6933" w:rsidRPr="005F68E3" w:rsidRDefault="003F6933" w:rsidP="003F6933">
      <w:pPr>
        <w:rPr>
          <w:rFonts w:asciiTheme="minorHAnsi" w:hAnsiTheme="minorHAnsi"/>
        </w:rPr>
      </w:pPr>
      <w:r w:rsidRPr="005F68E3">
        <w:rPr>
          <w:rFonts w:asciiTheme="minorHAnsi" w:hAnsiTheme="minorHAnsi"/>
        </w:rPr>
        <w:t>Once completed, programs should print both the Budget Summary and Budget Narrative. The Budget Summary should be signed, then both sheets scanned and submitted as a single attachment with the application. Budget files should follow the naming conventions as appropriate.</w:t>
      </w:r>
    </w:p>
    <w:p w14:paraId="371B2F3E" w14:textId="77777777" w:rsidR="003F6933" w:rsidRPr="00DD0B1D" w:rsidRDefault="003F6933" w:rsidP="00BB40E0">
      <w:pPr>
        <w:pStyle w:val="ListParagraph"/>
        <w:numPr>
          <w:ilvl w:val="0"/>
          <w:numId w:val="13"/>
        </w:numPr>
        <w:rPr>
          <w:rFonts w:asciiTheme="minorHAnsi" w:hAnsiTheme="minorHAnsi"/>
        </w:rPr>
      </w:pPr>
      <w:r w:rsidRPr="00DD0B1D">
        <w:rPr>
          <w:rFonts w:asciiTheme="minorHAnsi" w:hAnsiTheme="minorHAnsi"/>
        </w:rPr>
        <w:t xml:space="preserve">“FY23_WIOA_Program_Budget_ApplicantName”  </w:t>
      </w:r>
    </w:p>
    <w:p w14:paraId="28F0345E" w14:textId="77777777" w:rsidR="003F6933" w:rsidRPr="00DD0B1D" w:rsidRDefault="003F6933" w:rsidP="00BB40E0">
      <w:pPr>
        <w:pStyle w:val="ListParagraph"/>
        <w:numPr>
          <w:ilvl w:val="0"/>
          <w:numId w:val="13"/>
        </w:numPr>
        <w:rPr>
          <w:rFonts w:asciiTheme="minorHAnsi" w:hAnsiTheme="minorHAnsi"/>
        </w:rPr>
      </w:pPr>
      <w:r w:rsidRPr="00DD0B1D">
        <w:rPr>
          <w:rFonts w:asciiTheme="minorHAnsi" w:hAnsiTheme="minorHAnsi"/>
        </w:rPr>
        <w:t>“FY23_WIOA_Admin_Budget_ApplicantName”</w:t>
      </w:r>
    </w:p>
    <w:p w14:paraId="2215C1A2" w14:textId="77777777" w:rsidR="003F6933" w:rsidRPr="00DD0B1D" w:rsidRDefault="003F6933" w:rsidP="00BB40E0">
      <w:pPr>
        <w:pStyle w:val="ListParagraph"/>
        <w:numPr>
          <w:ilvl w:val="0"/>
          <w:numId w:val="13"/>
        </w:numPr>
        <w:rPr>
          <w:rFonts w:asciiTheme="minorHAnsi" w:hAnsiTheme="minorHAnsi"/>
        </w:rPr>
      </w:pPr>
      <w:r w:rsidRPr="00DD0B1D">
        <w:rPr>
          <w:rFonts w:asciiTheme="minorHAnsi" w:hAnsiTheme="minorHAnsi"/>
        </w:rPr>
        <w:t>“FY23_WIOA_Leadership_Budget_ApplicantName”</w:t>
      </w:r>
    </w:p>
    <w:p w14:paraId="37B22245" w14:textId="15138838" w:rsidR="003F6933" w:rsidRPr="00781C81" w:rsidRDefault="003F6933" w:rsidP="00DD0B1D">
      <w:pPr>
        <w:pStyle w:val="Heading5"/>
      </w:pPr>
      <w:bookmarkStart w:id="81" w:name="_Toc32503188"/>
      <w:r w:rsidRPr="00781C81">
        <w:t xml:space="preserve">Program </w:t>
      </w:r>
      <w:r w:rsidR="00DD0B1D">
        <w:t>b</w:t>
      </w:r>
      <w:r w:rsidRPr="00781C81">
        <w:t>udget</w:t>
      </w:r>
      <w:bookmarkEnd w:id="81"/>
    </w:p>
    <w:p w14:paraId="47D9704E" w14:textId="4017FB92" w:rsidR="003F6933" w:rsidRPr="005F68E3" w:rsidRDefault="003F6933" w:rsidP="003F6933">
      <w:pPr>
        <w:rPr>
          <w:rFonts w:asciiTheme="minorHAnsi" w:hAnsiTheme="minorHAnsi"/>
        </w:rPr>
      </w:pPr>
      <w:r w:rsidRPr="005F68E3">
        <w:rPr>
          <w:rFonts w:asciiTheme="minorHAnsi" w:hAnsiTheme="minorHAnsi"/>
        </w:rPr>
        <w:t xml:space="preserve">Applicants should use the Excel file titled </w:t>
      </w:r>
      <w:r w:rsidRPr="00810BCA">
        <w:rPr>
          <w:rFonts w:asciiTheme="minorHAnsi" w:hAnsiTheme="minorHAnsi"/>
          <w:i/>
        </w:rPr>
        <w:t>FY23</w:t>
      </w:r>
      <w:r w:rsidRPr="005F68E3">
        <w:rPr>
          <w:rFonts w:asciiTheme="minorHAnsi" w:hAnsiTheme="minorHAnsi"/>
          <w:i/>
        </w:rPr>
        <w:t xml:space="preserve"> WIOA Program</w:t>
      </w:r>
      <w:r>
        <w:rPr>
          <w:rFonts w:asciiTheme="minorHAnsi" w:hAnsiTheme="minorHAnsi"/>
          <w:i/>
        </w:rPr>
        <w:t>s</w:t>
      </w:r>
      <w:r w:rsidRPr="005F68E3">
        <w:rPr>
          <w:rFonts w:asciiTheme="minorHAnsi" w:hAnsiTheme="minorHAnsi"/>
          <w:i/>
        </w:rPr>
        <w:t xml:space="preserve"> Budget</w:t>
      </w:r>
      <w:r w:rsidRPr="005F68E3">
        <w:rPr>
          <w:rFonts w:asciiTheme="minorHAnsi" w:hAnsiTheme="minorHAnsi"/>
        </w:rPr>
        <w:t xml:space="preserve">. This budget should include any direct cost that will be applied to the grant for the purpose of carrying out program activities, such as instructor salaries, classroom materials, travel for the purpose of providing instruction, and other expenses directly related to the provision of services to eligible students. Equipment is </w:t>
      </w:r>
      <w:r w:rsidR="00D55CC9" w:rsidRPr="005F68E3">
        <w:rPr>
          <w:rFonts w:asciiTheme="minorHAnsi" w:hAnsiTheme="minorHAnsi"/>
        </w:rPr>
        <w:t>allowable but</w:t>
      </w:r>
      <w:r w:rsidRPr="005F68E3">
        <w:rPr>
          <w:rFonts w:asciiTheme="minorHAnsi" w:hAnsiTheme="minorHAnsi"/>
        </w:rPr>
        <w:t xml:space="preserve"> must meet federal guidelines. Equipment is defined as having a per-unit cost of $5,000 or more, with a useful life of at least one year. Computers and software are not considered equipment.</w:t>
      </w:r>
      <w:r>
        <w:rPr>
          <w:rFonts w:asciiTheme="minorHAnsi" w:hAnsiTheme="minorHAnsi"/>
        </w:rPr>
        <w:t xml:space="preserve"> </w:t>
      </w:r>
      <w:r w:rsidRPr="005F68E3">
        <w:rPr>
          <w:rFonts w:asciiTheme="minorHAnsi" w:hAnsiTheme="minorHAnsi"/>
        </w:rPr>
        <w:t xml:space="preserve"> </w:t>
      </w:r>
    </w:p>
    <w:p w14:paraId="7BB645DC" w14:textId="77777777" w:rsidR="003F6933" w:rsidRDefault="003F6933" w:rsidP="003F6933"/>
    <w:p w14:paraId="1AA30DD9" w14:textId="06BAA1E6" w:rsidR="003F6933" w:rsidRPr="005F68E3" w:rsidRDefault="003F6933" w:rsidP="00DD0B1D">
      <w:pPr>
        <w:pStyle w:val="Heading5"/>
      </w:pPr>
      <w:bookmarkStart w:id="82" w:name="_Toc32503189"/>
      <w:r w:rsidRPr="005F68E3">
        <w:t xml:space="preserve">Administrative </w:t>
      </w:r>
      <w:r w:rsidR="00DD0B1D">
        <w:t>b</w:t>
      </w:r>
      <w:r w:rsidRPr="005F68E3">
        <w:t>udget</w:t>
      </w:r>
      <w:bookmarkEnd w:id="82"/>
      <w:r w:rsidRPr="005F68E3">
        <w:t xml:space="preserve"> </w:t>
      </w:r>
    </w:p>
    <w:p w14:paraId="7C56FA4C" w14:textId="77777777" w:rsidR="003F6933" w:rsidRDefault="003F6933" w:rsidP="003F6933">
      <w:pPr>
        <w:rPr>
          <w:rFonts w:asciiTheme="minorHAnsi" w:hAnsiTheme="minorHAnsi"/>
        </w:rPr>
      </w:pPr>
      <w:r w:rsidRPr="005F68E3">
        <w:rPr>
          <w:rFonts w:asciiTheme="minorHAnsi" w:hAnsiTheme="minorHAnsi"/>
        </w:rPr>
        <w:t xml:space="preserve">Applicants who also wish to use grant funds to support administrative costs of the program should use the Excel file titled </w:t>
      </w:r>
      <w:r>
        <w:rPr>
          <w:rFonts w:asciiTheme="minorHAnsi" w:hAnsiTheme="minorHAnsi"/>
          <w:i/>
        </w:rPr>
        <w:t>FY23</w:t>
      </w:r>
      <w:r w:rsidRPr="005F68E3">
        <w:rPr>
          <w:rFonts w:asciiTheme="minorHAnsi" w:hAnsiTheme="minorHAnsi"/>
          <w:i/>
        </w:rPr>
        <w:t xml:space="preserve"> WIOA Admin Budget</w:t>
      </w:r>
      <w:r w:rsidRPr="005F68E3">
        <w:rPr>
          <w:rFonts w:asciiTheme="minorHAnsi" w:hAnsiTheme="minorHAnsi"/>
        </w:rPr>
        <w:t xml:space="preserve"> and include any administrative expenses associated with carrying out the proposed activities that will be charged to the grant. Administrative costs should not exceed 5% of the total grant request unless negotiated with </w:t>
      </w:r>
      <w:r>
        <w:rPr>
          <w:rFonts w:asciiTheme="minorHAnsi" w:hAnsiTheme="minorHAnsi"/>
        </w:rPr>
        <w:t>IDCTE</w:t>
      </w:r>
      <w:r w:rsidRPr="005F68E3">
        <w:rPr>
          <w:rFonts w:asciiTheme="minorHAnsi" w:hAnsiTheme="minorHAnsi"/>
        </w:rPr>
        <w:t xml:space="preserve">. </w:t>
      </w:r>
      <w:r>
        <w:rPr>
          <w:rFonts w:asciiTheme="minorHAnsi" w:hAnsiTheme="minorHAnsi"/>
        </w:rPr>
        <w:t xml:space="preserve">Any indirect costs should be included in the administrative budget. Please refer to 2 CFR Part 200.413 for further detail regarding what constitutes a direct cost. </w:t>
      </w:r>
    </w:p>
    <w:p w14:paraId="2FCD25DA" w14:textId="77777777" w:rsidR="003F6933" w:rsidRDefault="003F6933" w:rsidP="003F6933">
      <w:pPr>
        <w:rPr>
          <w:rFonts w:asciiTheme="minorHAnsi" w:hAnsiTheme="minorHAnsi"/>
        </w:rPr>
      </w:pPr>
    </w:p>
    <w:p w14:paraId="6C31F9EE" w14:textId="77777777" w:rsidR="003F6933" w:rsidRDefault="003F6933" w:rsidP="003F6933">
      <w:pPr>
        <w:rPr>
          <w:rFonts w:asciiTheme="minorHAnsi" w:hAnsiTheme="minorHAnsi"/>
        </w:rPr>
      </w:pPr>
      <w:r>
        <w:rPr>
          <w:rFonts w:asciiTheme="minorHAnsi" w:hAnsiTheme="minorHAnsi"/>
        </w:rPr>
        <w:t>IDCTE</w:t>
      </w:r>
      <w:r w:rsidRPr="005F68E3">
        <w:rPr>
          <w:rFonts w:asciiTheme="minorHAnsi" w:hAnsiTheme="minorHAnsi"/>
        </w:rPr>
        <w:t xml:space="preserve"> recognizes that responsible management of a region-wide program may require more than 5% of the grant be spent on administrative costs. Applicants who wish to exceed the 5% cap must</w:t>
      </w:r>
      <w:r>
        <w:rPr>
          <w:rFonts w:asciiTheme="minorHAnsi" w:hAnsiTheme="minorHAnsi"/>
        </w:rPr>
        <w:t xml:space="preserve"> complete the attached “Waiver Request to Increase Administrative Costs” prior to submission.</w:t>
      </w:r>
      <w:r w:rsidRPr="005F68E3">
        <w:rPr>
          <w:rFonts w:asciiTheme="minorHAnsi" w:hAnsiTheme="minorHAnsi"/>
        </w:rPr>
        <w:t xml:space="preserve"> </w:t>
      </w:r>
      <w:r>
        <w:rPr>
          <w:rFonts w:asciiTheme="minorHAnsi" w:hAnsiTheme="minorHAnsi"/>
        </w:rPr>
        <w:t xml:space="preserve"> </w:t>
      </w:r>
      <w:r w:rsidRPr="005F68E3">
        <w:rPr>
          <w:rFonts w:asciiTheme="minorHAnsi" w:hAnsiTheme="minorHAnsi"/>
        </w:rPr>
        <w:t xml:space="preserve"> </w:t>
      </w:r>
    </w:p>
    <w:p w14:paraId="544E0237" w14:textId="77777777" w:rsidR="003F6933" w:rsidRPr="005F68E3" w:rsidRDefault="003F6933" w:rsidP="003F6933">
      <w:pPr>
        <w:rPr>
          <w:rFonts w:asciiTheme="minorHAnsi" w:hAnsiTheme="minorHAnsi"/>
        </w:rPr>
      </w:pPr>
    </w:p>
    <w:p w14:paraId="4FB7E167" w14:textId="77777777" w:rsidR="003F6933" w:rsidRPr="005F68E3" w:rsidRDefault="003F6933" w:rsidP="003F6933">
      <w:pPr>
        <w:rPr>
          <w:rFonts w:asciiTheme="minorHAnsi" w:hAnsiTheme="minorHAnsi"/>
        </w:rPr>
      </w:pPr>
      <w:r w:rsidRPr="005F68E3">
        <w:rPr>
          <w:rFonts w:asciiTheme="minorHAnsi" w:hAnsiTheme="minorHAnsi"/>
        </w:rPr>
        <w:t>Per WIOA Title II Sec. 233(a)(2), administrative costs include:</w:t>
      </w:r>
    </w:p>
    <w:p w14:paraId="5C4F1C0F" w14:textId="77777777" w:rsidR="003F6933" w:rsidRPr="00DD0B1D" w:rsidRDefault="003F6933" w:rsidP="00BB40E0">
      <w:pPr>
        <w:pStyle w:val="ListParagraph"/>
        <w:numPr>
          <w:ilvl w:val="0"/>
          <w:numId w:val="14"/>
        </w:numPr>
        <w:rPr>
          <w:rFonts w:asciiTheme="minorHAnsi" w:hAnsiTheme="minorHAnsi"/>
        </w:rPr>
      </w:pPr>
      <w:r w:rsidRPr="00DD0B1D">
        <w:rPr>
          <w:rFonts w:asciiTheme="minorHAnsi" w:hAnsiTheme="minorHAnsi"/>
        </w:rPr>
        <w:t>Planning and administration,</w:t>
      </w:r>
    </w:p>
    <w:p w14:paraId="61F45E03" w14:textId="78421151" w:rsidR="003F6933" w:rsidRPr="00DD0B1D" w:rsidRDefault="003F6933" w:rsidP="00BB40E0">
      <w:pPr>
        <w:pStyle w:val="ListParagraph"/>
        <w:numPr>
          <w:ilvl w:val="0"/>
          <w:numId w:val="14"/>
        </w:numPr>
        <w:rPr>
          <w:rFonts w:asciiTheme="minorHAnsi" w:hAnsiTheme="minorHAnsi"/>
        </w:rPr>
      </w:pPr>
      <w:r w:rsidRPr="00DD0B1D">
        <w:rPr>
          <w:rFonts w:asciiTheme="minorHAnsi" w:hAnsiTheme="minorHAnsi"/>
        </w:rPr>
        <w:lastRenderedPageBreak/>
        <w:t>Carrying out the requirements of WIOA Sec. 116 – Performance and Accountability (</w:t>
      </w:r>
      <w:r w:rsidR="00D55CC9" w:rsidRPr="00DD0B1D">
        <w:rPr>
          <w:rFonts w:asciiTheme="minorHAnsi" w:hAnsiTheme="minorHAnsi"/>
        </w:rPr>
        <w:t>i.e.,</w:t>
      </w:r>
      <w:r w:rsidRPr="00DD0B1D">
        <w:rPr>
          <w:rFonts w:asciiTheme="minorHAnsi" w:hAnsiTheme="minorHAnsi"/>
        </w:rPr>
        <w:t xml:space="preserve"> data management and reporting functions, including the cost of maintaining data systems),</w:t>
      </w:r>
    </w:p>
    <w:p w14:paraId="76C78EE0" w14:textId="77777777" w:rsidR="003F6933" w:rsidRPr="00DD0B1D" w:rsidRDefault="003F6933" w:rsidP="00BB40E0">
      <w:pPr>
        <w:pStyle w:val="ListParagraph"/>
        <w:numPr>
          <w:ilvl w:val="0"/>
          <w:numId w:val="14"/>
        </w:numPr>
        <w:rPr>
          <w:rFonts w:asciiTheme="minorHAnsi" w:hAnsiTheme="minorHAnsi"/>
        </w:rPr>
      </w:pPr>
      <w:r w:rsidRPr="00DD0B1D">
        <w:rPr>
          <w:rFonts w:asciiTheme="minorHAnsi" w:hAnsiTheme="minorHAnsi"/>
        </w:rPr>
        <w:t>Professional development, (applicants should note that additional funds will be made available for professional development to selected providers and need not be budgeted in this application)</w:t>
      </w:r>
    </w:p>
    <w:p w14:paraId="60C115E4" w14:textId="77777777" w:rsidR="003F6933" w:rsidRPr="00DD0B1D" w:rsidRDefault="003F6933" w:rsidP="00BB40E0">
      <w:pPr>
        <w:pStyle w:val="ListParagraph"/>
        <w:numPr>
          <w:ilvl w:val="0"/>
          <w:numId w:val="14"/>
        </w:numPr>
        <w:rPr>
          <w:rFonts w:asciiTheme="minorHAnsi" w:hAnsiTheme="minorHAnsi"/>
        </w:rPr>
      </w:pPr>
      <w:r w:rsidRPr="00DD0B1D">
        <w:rPr>
          <w:rFonts w:asciiTheme="minorHAnsi" w:hAnsiTheme="minorHAnsi"/>
        </w:rPr>
        <w:t>Activities to support alignment with the state or local plan,</w:t>
      </w:r>
    </w:p>
    <w:p w14:paraId="6A71C908" w14:textId="77777777" w:rsidR="003F6933" w:rsidRPr="00DD0B1D" w:rsidRDefault="003F6933" w:rsidP="00BB40E0">
      <w:pPr>
        <w:pStyle w:val="ListParagraph"/>
        <w:numPr>
          <w:ilvl w:val="0"/>
          <w:numId w:val="14"/>
        </w:numPr>
        <w:rPr>
          <w:rFonts w:asciiTheme="minorHAnsi" w:hAnsiTheme="minorHAnsi"/>
        </w:rPr>
      </w:pPr>
      <w:r w:rsidRPr="00DD0B1D">
        <w:rPr>
          <w:rFonts w:asciiTheme="minorHAnsi" w:hAnsiTheme="minorHAnsi"/>
        </w:rPr>
        <w:t xml:space="preserve">Activities that support the fulfillment of One-stop partner responsibilities (this would not include direct costs associated with providing services, but rather the administration, coordination, and planning of such activities or functions). </w:t>
      </w:r>
    </w:p>
    <w:p w14:paraId="2A3A25C1" w14:textId="5D2129B3" w:rsidR="003F6933" w:rsidRDefault="00DD0B1D" w:rsidP="00DD0B1D">
      <w:pPr>
        <w:pStyle w:val="Heading4"/>
      </w:pPr>
      <w:bookmarkStart w:id="83" w:name="_Toc32503190"/>
      <w:r>
        <w:t>Revisions to budgets</w:t>
      </w:r>
      <w:bookmarkEnd w:id="83"/>
    </w:p>
    <w:p w14:paraId="13C71B88" w14:textId="7B2CF9E7" w:rsidR="003F6933" w:rsidRDefault="003F6933" w:rsidP="003F6933">
      <w:pPr>
        <w:rPr>
          <w:rFonts w:asciiTheme="minorHAnsi" w:hAnsiTheme="minorHAnsi"/>
        </w:rPr>
      </w:pPr>
      <w:r w:rsidRPr="00501853">
        <w:rPr>
          <w:rFonts w:asciiTheme="minorHAnsi" w:hAnsiTheme="minorHAnsi"/>
        </w:rPr>
        <w:t>Successful applicants establish initial budgets for the year based on the allocations in their award letter.  The Admin</w:t>
      </w:r>
      <w:r>
        <w:rPr>
          <w:rFonts w:asciiTheme="minorHAnsi" w:hAnsiTheme="minorHAnsi"/>
        </w:rPr>
        <w:t xml:space="preserve">istrative Category contains </w:t>
      </w:r>
      <w:r w:rsidRPr="00501853">
        <w:rPr>
          <w:rFonts w:asciiTheme="minorHAnsi" w:hAnsiTheme="minorHAnsi"/>
        </w:rPr>
        <w:t>administrative costs</w:t>
      </w:r>
      <w:r>
        <w:rPr>
          <w:rFonts w:asciiTheme="minorHAnsi" w:hAnsiTheme="minorHAnsi"/>
        </w:rPr>
        <w:t xml:space="preserve"> and </w:t>
      </w:r>
      <w:r w:rsidRPr="00501853">
        <w:rPr>
          <w:rFonts w:asciiTheme="minorHAnsi" w:hAnsiTheme="minorHAnsi"/>
        </w:rPr>
        <w:t>pr</w:t>
      </w:r>
      <w:r>
        <w:rPr>
          <w:rFonts w:asciiTheme="minorHAnsi" w:hAnsiTheme="minorHAnsi"/>
        </w:rPr>
        <w:t xml:space="preserve">ofessional development expenses.   </w:t>
      </w:r>
      <w:r w:rsidRPr="00501853">
        <w:rPr>
          <w:rFonts w:asciiTheme="minorHAnsi" w:hAnsiTheme="minorHAnsi"/>
        </w:rPr>
        <w:t>The In</w:t>
      </w:r>
      <w:r>
        <w:rPr>
          <w:rFonts w:asciiTheme="minorHAnsi" w:hAnsiTheme="minorHAnsi"/>
        </w:rPr>
        <w:t xml:space="preserve">structional Category contains </w:t>
      </w:r>
      <w:r w:rsidRPr="00501853">
        <w:rPr>
          <w:rFonts w:asciiTheme="minorHAnsi" w:hAnsiTheme="minorHAnsi"/>
        </w:rPr>
        <w:t xml:space="preserve">costs associated with direct instructional services.  Funds from the Administrative Category may be revised and moved to the Instructional </w:t>
      </w:r>
      <w:r w:rsidR="00D55CC9" w:rsidRPr="00501853">
        <w:rPr>
          <w:rFonts w:asciiTheme="minorHAnsi" w:hAnsiTheme="minorHAnsi"/>
        </w:rPr>
        <w:t>Category,</w:t>
      </w:r>
      <w:r w:rsidRPr="00501853">
        <w:rPr>
          <w:rFonts w:asciiTheme="minorHAnsi" w:hAnsiTheme="minorHAnsi"/>
        </w:rPr>
        <w:t xml:space="preserve"> but Instructional Category funds may not be moved to the Administrative Category. </w:t>
      </w:r>
      <w:r>
        <w:rPr>
          <w:rFonts w:asciiTheme="minorHAnsi" w:hAnsiTheme="minorHAnsi"/>
        </w:rPr>
        <w:t>S</w:t>
      </w:r>
      <w:r w:rsidRPr="00501853">
        <w:rPr>
          <w:rFonts w:asciiTheme="minorHAnsi" w:hAnsiTheme="minorHAnsi"/>
        </w:rPr>
        <w:t>en</w:t>
      </w:r>
      <w:r>
        <w:rPr>
          <w:rFonts w:asciiTheme="minorHAnsi" w:hAnsiTheme="minorHAnsi"/>
        </w:rPr>
        <w:t>d a revised budget</w:t>
      </w:r>
      <w:r w:rsidRPr="00501853">
        <w:rPr>
          <w:rFonts w:asciiTheme="minorHAnsi" w:hAnsiTheme="minorHAnsi"/>
        </w:rPr>
        <w:t xml:space="preserve"> to the AE State Office for approval prior to transferring funds.</w:t>
      </w:r>
    </w:p>
    <w:p w14:paraId="5877EFA5" w14:textId="77777777" w:rsidR="003F6933" w:rsidRDefault="003F6933" w:rsidP="003F6933">
      <w:pPr>
        <w:rPr>
          <w:rFonts w:asciiTheme="minorHAnsi" w:hAnsiTheme="minorHAnsi"/>
        </w:rPr>
      </w:pPr>
    </w:p>
    <w:p w14:paraId="0C317279" w14:textId="60242ACB" w:rsidR="003F6933" w:rsidRPr="005239F1" w:rsidRDefault="00DD0B1D" w:rsidP="00DD0B1D">
      <w:pPr>
        <w:pStyle w:val="Heading4"/>
      </w:pPr>
      <w:bookmarkStart w:id="84" w:name="_Toc32503191"/>
      <w:r w:rsidRPr="005239F1">
        <w:t xml:space="preserve">Risk </w:t>
      </w:r>
      <w:r>
        <w:t>assessment</w:t>
      </w:r>
      <w:bookmarkEnd w:id="84"/>
    </w:p>
    <w:p w14:paraId="2BA06EDA" w14:textId="54C0ADF0" w:rsidR="003F6933" w:rsidRPr="00DD0B1D" w:rsidRDefault="003F6933" w:rsidP="003F6933">
      <w:pPr>
        <w:rPr>
          <w:rFonts w:asciiTheme="minorHAnsi" w:hAnsiTheme="minorHAnsi"/>
        </w:rPr>
      </w:pPr>
      <w:r w:rsidRPr="009D5460">
        <w:rPr>
          <w:rFonts w:asciiTheme="minorHAnsi" w:hAnsiTheme="minorHAnsi"/>
        </w:rPr>
        <w:t xml:space="preserve">All applications must have a risk assessment completed by </w:t>
      </w:r>
      <w:r>
        <w:rPr>
          <w:rFonts w:asciiTheme="minorHAnsi" w:hAnsiTheme="minorHAnsi"/>
        </w:rPr>
        <w:t>IDCTE</w:t>
      </w:r>
      <w:r w:rsidRPr="009D5460">
        <w:rPr>
          <w:rFonts w:asciiTheme="minorHAnsi" w:hAnsiTheme="minorHAnsi"/>
        </w:rPr>
        <w:t xml:space="preserve"> prior to an award announcement.  This will include an evaluation of performance, staff and financial risk.</w:t>
      </w:r>
    </w:p>
    <w:p w14:paraId="44C95D23" w14:textId="7EE11FBB" w:rsidR="003F6933" w:rsidRDefault="00DD0B1D" w:rsidP="00DD0B1D">
      <w:pPr>
        <w:pStyle w:val="Heading2"/>
      </w:pPr>
      <w:bookmarkStart w:id="85" w:name="_Toc32503192"/>
      <w:bookmarkStart w:id="86" w:name="_Toc97032258"/>
      <w:r>
        <w:t>Part VII: Application review and evaluation process</w:t>
      </w:r>
      <w:bookmarkEnd w:id="85"/>
      <w:bookmarkEnd w:id="86"/>
    </w:p>
    <w:p w14:paraId="7C06ED8A" w14:textId="77777777" w:rsidR="003F6933" w:rsidRDefault="003F6933" w:rsidP="003F6933">
      <w:pPr>
        <w:rPr>
          <w:rFonts w:ascii="Calibri" w:hAnsi="Calibri"/>
        </w:rPr>
      </w:pPr>
      <w:r w:rsidRPr="00501853">
        <w:rPr>
          <w:rFonts w:ascii="Calibri" w:hAnsi="Calibri"/>
        </w:rPr>
        <w:t xml:space="preserve">All proposals will be received in the </w:t>
      </w:r>
      <w:r>
        <w:rPr>
          <w:rFonts w:ascii="Calibri" w:hAnsi="Calibri"/>
        </w:rPr>
        <w:t>IDCTE</w:t>
      </w:r>
      <w:r w:rsidRPr="00501853">
        <w:rPr>
          <w:rFonts w:ascii="Calibri" w:hAnsi="Calibri"/>
        </w:rPr>
        <w:t xml:space="preserve"> office by </w:t>
      </w:r>
      <w:r w:rsidRPr="00932CE7">
        <w:rPr>
          <w:rFonts w:ascii="Calibri" w:hAnsi="Calibri"/>
        </w:rPr>
        <w:t>March 31, 202</w:t>
      </w:r>
      <w:r>
        <w:rPr>
          <w:rFonts w:ascii="Calibri" w:hAnsi="Calibri"/>
        </w:rPr>
        <w:t>2</w:t>
      </w:r>
      <w:r w:rsidRPr="00501853">
        <w:rPr>
          <w:rFonts w:ascii="Calibri" w:hAnsi="Calibri"/>
        </w:rPr>
        <w:t xml:space="preserve">.  Each proposal will be reviewed by two teams of independent reviewers involving a standardized process using the evaluations found in the </w:t>
      </w:r>
      <w:r w:rsidRPr="00501853">
        <w:rPr>
          <w:rFonts w:ascii="Calibri" w:hAnsi="Calibri"/>
          <w:i/>
        </w:rPr>
        <w:t>Resource and Policy</w:t>
      </w:r>
      <w:r w:rsidRPr="00501853">
        <w:rPr>
          <w:rFonts w:ascii="Calibri" w:hAnsi="Calibri"/>
        </w:rPr>
        <w:t xml:space="preserve"> section.   </w:t>
      </w:r>
    </w:p>
    <w:p w14:paraId="30D3C191" w14:textId="77777777" w:rsidR="003F6933" w:rsidRDefault="003F6933" w:rsidP="003F6933">
      <w:pPr>
        <w:rPr>
          <w:rFonts w:ascii="Calibri" w:hAnsi="Calibri"/>
        </w:rPr>
      </w:pPr>
    </w:p>
    <w:p w14:paraId="46B5AA06" w14:textId="61E19408" w:rsidR="003F6933" w:rsidRPr="00CF2EC5" w:rsidRDefault="00DD0B1D" w:rsidP="00DD0B1D">
      <w:pPr>
        <w:pStyle w:val="Heading3"/>
      </w:pPr>
      <w:bookmarkStart w:id="87" w:name="_Toc97032259"/>
      <w:r w:rsidRPr="00CF2EC5">
        <w:t>Application pre-screening process</w:t>
      </w:r>
      <w:bookmarkEnd w:id="87"/>
      <w:r w:rsidRPr="00CF2EC5">
        <w:t xml:space="preserve"> </w:t>
      </w:r>
    </w:p>
    <w:p w14:paraId="4248738F" w14:textId="77777777" w:rsidR="003F6933" w:rsidRPr="00CF2EC5" w:rsidRDefault="003F6933" w:rsidP="003F6933">
      <w:pPr>
        <w:rPr>
          <w:rFonts w:ascii="Calibri" w:hAnsi="Calibri"/>
        </w:rPr>
      </w:pPr>
      <w:r w:rsidRPr="00CF2EC5">
        <w:rPr>
          <w:rFonts w:ascii="Calibri" w:hAnsi="Calibri"/>
        </w:rPr>
        <w:t xml:space="preserve">All grant application packages received will be pre-screened prior to review to verify that the following criteria have been met: </w:t>
      </w:r>
    </w:p>
    <w:p w14:paraId="70860472" w14:textId="77777777" w:rsidR="003F6933" w:rsidRPr="00CF2EC5" w:rsidRDefault="003F6933" w:rsidP="003F6933">
      <w:pPr>
        <w:rPr>
          <w:rFonts w:ascii="Calibri" w:hAnsi="Calibri"/>
        </w:rPr>
      </w:pPr>
      <w:r w:rsidRPr="00CF2EC5">
        <w:rPr>
          <w:rFonts w:ascii="Calibri" w:hAnsi="Calibri"/>
        </w:rPr>
        <w:t xml:space="preserve">The Application is submitted and received by the required due date </w:t>
      </w:r>
    </w:p>
    <w:p w14:paraId="60657EE6" w14:textId="77777777" w:rsidR="003F6933" w:rsidRPr="00CF2EC5" w:rsidRDefault="003F6933" w:rsidP="003F6933">
      <w:pPr>
        <w:rPr>
          <w:rFonts w:ascii="Calibri" w:hAnsi="Calibri"/>
        </w:rPr>
      </w:pPr>
      <w:r w:rsidRPr="00CF2EC5">
        <w:rPr>
          <w:rFonts w:ascii="Calibri" w:hAnsi="Calibri"/>
        </w:rPr>
        <w:t xml:space="preserve">Evidence of </w:t>
      </w:r>
      <w:r w:rsidRPr="00CF2EC5">
        <w:rPr>
          <w:rFonts w:ascii="Calibri" w:hAnsi="Calibri"/>
          <w:b/>
        </w:rPr>
        <w:t>Demonstrated Effectiveness</w:t>
      </w:r>
      <w:r w:rsidRPr="00CF2EC5">
        <w:rPr>
          <w:rFonts w:ascii="Calibri" w:hAnsi="Calibri"/>
        </w:rPr>
        <w:t xml:space="preserve"> in providing services to improve the literacy of eligible individuals, especially those individuals with low literacy skills, is provided </w:t>
      </w:r>
    </w:p>
    <w:p w14:paraId="30C23691" w14:textId="77777777" w:rsidR="003F6933" w:rsidRPr="00792211" w:rsidRDefault="003F6933" w:rsidP="003F6933">
      <w:pPr>
        <w:rPr>
          <w:rFonts w:ascii="Calibri" w:hAnsi="Calibri"/>
        </w:rPr>
      </w:pPr>
      <w:r w:rsidRPr="00CF2EC5">
        <w:rPr>
          <w:rFonts w:ascii="Calibri" w:hAnsi="Calibri"/>
        </w:rPr>
        <w:t>The required Application components, forms, and c</w:t>
      </w:r>
      <w:r>
        <w:rPr>
          <w:rFonts w:ascii="Calibri" w:hAnsi="Calibri"/>
        </w:rPr>
        <w:t xml:space="preserve">over sheet are submitted per IDCTE’s </w:t>
      </w:r>
      <w:r w:rsidRPr="00792211">
        <w:rPr>
          <w:rFonts w:ascii="Calibri" w:hAnsi="Calibri"/>
        </w:rPr>
        <w:t xml:space="preserve">checklist in the Application and Assurances section with applicable signatures </w:t>
      </w:r>
    </w:p>
    <w:p w14:paraId="25B41991" w14:textId="77777777" w:rsidR="003F6933" w:rsidRPr="00CF2EC5" w:rsidRDefault="003F6933" w:rsidP="003F6933">
      <w:pPr>
        <w:rPr>
          <w:rFonts w:ascii="Calibri" w:hAnsi="Calibri"/>
        </w:rPr>
      </w:pPr>
      <w:r w:rsidRPr="00CF2EC5">
        <w:rPr>
          <w:rFonts w:ascii="Calibri" w:hAnsi="Calibri"/>
        </w:rPr>
        <w:t xml:space="preserve"> </w:t>
      </w:r>
    </w:p>
    <w:p w14:paraId="09458EB2" w14:textId="77777777" w:rsidR="003F6933" w:rsidRPr="00CF2EC5" w:rsidRDefault="003F6933" w:rsidP="003F6933">
      <w:pPr>
        <w:rPr>
          <w:rFonts w:ascii="Calibri" w:hAnsi="Calibri"/>
        </w:rPr>
      </w:pPr>
      <w:r w:rsidRPr="00CF2EC5">
        <w:rPr>
          <w:rFonts w:ascii="Calibri" w:hAnsi="Calibri"/>
        </w:rPr>
        <w:t xml:space="preserve">There is no guarantee that submitting a proposal will result in funding or funding at the requested level.  Applicants not recommended for funding will be notified and may reapply in future grant competitions.   </w:t>
      </w:r>
    </w:p>
    <w:p w14:paraId="4C7FECEC" w14:textId="77777777" w:rsidR="003F6933" w:rsidRDefault="003F6933" w:rsidP="003F6933">
      <w:pPr>
        <w:rPr>
          <w:rFonts w:ascii="Calibri" w:hAnsi="Calibri"/>
        </w:rPr>
      </w:pPr>
    </w:p>
    <w:p w14:paraId="62B104A8" w14:textId="77777777" w:rsidR="003F6933" w:rsidRPr="00501853" w:rsidRDefault="003F6933" w:rsidP="003F6933">
      <w:pPr>
        <w:rPr>
          <w:rFonts w:ascii="Calibri" w:hAnsi="Calibri"/>
        </w:rPr>
      </w:pPr>
      <w:r w:rsidRPr="00501853">
        <w:rPr>
          <w:rFonts w:ascii="Calibri" w:hAnsi="Calibri"/>
        </w:rPr>
        <w:t xml:space="preserve">An </w:t>
      </w:r>
      <w:r w:rsidRPr="00501853">
        <w:rPr>
          <w:rFonts w:ascii="Calibri" w:hAnsi="Calibri"/>
          <w:b/>
        </w:rPr>
        <w:t>Alignment</w:t>
      </w:r>
      <w:r w:rsidRPr="00501853">
        <w:rPr>
          <w:rFonts w:ascii="Calibri" w:hAnsi="Calibri"/>
        </w:rPr>
        <w:t xml:space="preserve"> team consisting of three members of the Idaho Workforce Development Council will be reviewing for alignment of the application to the Idaho Combined State Plan and alignment to Statewide Initiatives.</w:t>
      </w:r>
      <w:r>
        <w:rPr>
          <w:rFonts w:ascii="Calibri" w:hAnsi="Calibri"/>
        </w:rPr>
        <w:t xml:space="preserve"> In the 13 Considerations section, Considerations 1, 4, and 10 will be read by the Alignment team as designated by the Workforce Development Council in collaboration with IDCTE. </w:t>
      </w:r>
      <w:r w:rsidRPr="00501853">
        <w:rPr>
          <w:rFonts w:ascii="Calibri" w:hAnsi="Calibri"/>
        </w:rPr>
        <w:t>This team will be instructed to read the applications and make recommendations to improve the alignment to the</w:t>
      </w:r>
      <w:r>
        <w:rPr>
          <w:rFonts w:ascii="Calibri" w:hAnsi="Calibri"/>
        </w:rPr>
        <w:t xml:space="preserve"> WIOA Combined State Plan</w:t>
      </w:r>
      <w:r w:rsidRPr="00501853">
        <w:rPr>
          <w:rFonts w:ascii="Calibri" w:hAnsi="Calibri"/>
        </w:rPr>
        <w:t xml:space="preserve">. </w:t>
      </w:r>
      <w:r w:rsidRPr="00501853">
        <w:rPr>
          <w:rFonts w:ascii="Calibri" w:hAnsi="Calibri"/>
          <w:i/>
        </w:rPr>
        <w:t>34 CFR § 463.21(b)(2</w:t>
      </w:r>
      <w:r w:rsidRPr="00501853">
        <w:rPr>
          <w:rFonts w:ascii="Calibri" w:hAnsi="Calibri"/>
        </w:rPr>
        <w:t xml:space="preserve">) Members will not have a conflict of interest in this process. Recommendations from the Alignment Team will then be considered by </w:t>
      </w:r>
      <w:r>
        <w:rPr>
          <w:rFonts w:ascii="Calibri" w:hAnsi="Calibri"/>
        </w:rPr>
        <w:t>IDCTE</w:t>
      </w:r>
      <w:r w:rsidRPr="00501853">
        <w:rPr>
          <w:rFonts w:ascii="Calibri" w:hAnsi="Calibri"/>
        </w:rPr>
        <w:t xml:space="preserve"> when determining the extent to which the application addresses the required considerations </w:t>
      </w:r>
      <w:r w:rsidRPr="00501853">
        <w:rPr>
          <w:rFonts w:ascii="Calibri" w:hAnsi="Calibri"/>
          <w:i/>
        </w:rPr>
        <w:t>34 CFR§463.21(b)(2)</w:t>
      </w:r>
    </w:p>
    <w:p w14:paraId="3C0C8297" w14:textId="77777777" w:rsidR="003F6933" w:rsidRPr="00F872F5" w:rsidRDefault="003F6933" w:rsidP="003F6933">
      <w:pPr>
        <w:rPr>
          <w:rFonts w:ascii="Times New Roman" w:hAnsi="Times New Roman"/>
          <w:sz w:val="16"/>
          <w:szCs w:val="16"/>
        </w:rPr>
      </w:pPr>
    </w:p>
    <w:p w14:paraId="46FAA15D" w14:textId="77777777" w:rsidR="003F6933" w:rsidRPr="00501853" w:rsidRDefault="003F6933" w:rsidP="003F6933">
      <w:pPr>
        <w:rPr>
          <w:rFonts w:ascii="Calibri" w:hAnsi="Calibri"/>
        </w:rPr>
      </w:pPr>
      <w:r w:rsidRPr="00501853">
        <w:rPr>
          <w:rFonts w:ascii="Calibri" w:hAnsi="Calibri"/>
        </w:rPr>
        <w:lastRenderedPageBreak/>
        <w:t>The second team is the</w:t>
      </w:r>
      <w:r>
        <w:rPr>
          <w:rFonts w:ascii="Calibri" w:hAnsi="Calibri"/>
        </w:rPr>
        <w:t xml:space="preserve"> </w:t>
      </w:r>
      <w:r w:rsidRPr="00F73E0C">
        <w:rPr>
          <w:rFonts w:ascii="Calibri" w:hAnsi="Calibri"/>
          <w:b/>
        </w:rPr>
        <w:t>Quality</w:t>
      </w:r>
      <w:r>
        <w:rPr>
          <w:rFonts w:ascii="Calibri" w:hAnsi="Calibri"/>
        </w:rPr>
        <w:t xml:space="preserve"> </w:t>
      </w:r>
      <w:r w:rsidRPr="00501853">
        <w:rPr>
          <w:rFonts w:ascii="Calibri" w:hAnsi="Calibri"/>
        </w:rPr>
        <w:t xml:space="preserve">team which will consist of an independent panel of </w:t>
      </w:r>
      <w:r>
        <w:rPr>
          <w:rFonts w:ascii="Calibri" w:hAnsi="Calibri"/>
        </w:rPr>
        <w:t>reviewers</w:t>
      </w:r>
      <w:r w:rsidRPr="00501853">
        <w:rPr>
          <w:rFonts w:ascii="Calibri" w:hAnsi="Calibri"/>
        </w:rPr>
        <w:t xml:space="preserve"> from the field of Adult Education. They will review the application for compliance to the state’s RFP application and WIOA requirements, completeness, and inclusion of all requested forms and budgets. This team will score and rank the applications. Members will not have a conflict of interest in this process.</w:t>
      </w:r>
    </w:p>
    <w:p w14:paraId="180D43B4" w14:textId="77777777" w:rsidR="003F6933" w:rsidRPr="00501853" w:rsidRDefault="003F6933" w:rsidP="003F6933">
      <w:pPr>
        <w:rPr>
          <w:rFonts w:asciiTheme="minorHAnsi" w:hAnsiTheme="minorHAnsi"/>
          <w:sz w:val="16"/>
          <w:szCs w:val="16"/>
        </w:rPr>
      </w:pPr>
    </w:p>
    <w:p w14:paraId="0A0AFEC4" w14:textId="5918FC8C" w:rsidR="003F6933" w:rsidRPr="00DD0B1D" w:rsidRDefault="003F6933" w:rsidP="003F6933">
      <w:pPr>
        <w:rPr>
          <w:rFonts w:asciiTheme="minorHAnsi" w:hAnsiTheme="minorHAnsi"/>
          <w:color w:val="17FBD6" w:themeColor="accent6" w:themeTint="99"/>
        </w:rPr>
      </w:pPr>
      <w:r w:rsidRPr="00501853">
        <w:rPr>
          <w:rFonts w:asciiTheme="minorHAnsi" w:hAnsiTheme="minorHAnsi"/>
        </w:rPr>
        <w:t>The State AE office (</w:t>
      </w:r>
      <w:r>
        <w:rPr>
          <w:rFonts w:asciiTheme="minorHAnsi" w:hAnsiTheme="minorHAnsi"/>
        </w:rPr>
        <w:t>IDCTE</w:t>
      </w:r>
      <w:r w:rsidRPr="00501853">
        <w:rPr>
          <w:rFonts w:asciiTheme="minorHAnsi" w:hAnsiTheme="minorHAnsi"/>
        </w:rPr>
        <w:t>) will apply the funding formula, check for signatures, DUNS number, and determine awards</w:t>
      </w:r>
      <w:r w:rsidR="00DD0B1D">
        <w:rPr>
          <w:rFonts w:asciiTheme="minorHAnsi" w:hAnsiTheme="minorHAnsi"/>
        </w:rPr>
        <w:t>.</w:t>
      </w:r>
    </w:p>
    <w:p w14:paraId="62DC64D1" w14:textId="4E0CA8CF" w:rsidR="003F6933" w:rsidRPr="00351CA6" w:rsidRDefault="003F6933" w:rsidP="00DD0B1D">
      <w:pPr>
        <w:pStyle w:val="Heading2"/>
      </w:pPr>
      <w:bookmarkStart w:id="88" w:name="_Toc32503193"/>
      <w:bookmarkStart w:id="89" w:name="_Toc97032260"/>
      <w:r w:rsidRPr="00351CA6">
        <w:t>S</w:t>
      </w:r>
      <w:r w:rsidR="00DD0B1D">
        <w:t>election process</w:t>
      </w:r>
      <w:bookmarkEnd w:id="88"/>
      <w:bookmarkEnd w:id="89"/>
      <w:r w:rsidRPr="00351CA6">
        <w:t xml:space="preserve"> </w:t>
      </w:r>
    </w:p>
    <w:p w14:paraId="3C1487EF" w14:textId="77777777" w:rsidR="003F6933" w:rsidRPr="00287F51" w:rsidRDefault="003F6933" w:rsidP="003F6933">
      <w:pPr>
        <w:rPr>
          <w:rFonts w:asciiTheme="minorHAnsi" w:hAnsiTheme="minorHAnsi"/>
        </w:rPr>
      </w:pPr>
      <w:r w:rsidRPr="00287F51">
        <w:rPr>
          <w:rFonts w:asciiTheme="minorHAnsi" w:hAnsiTheme="minorHAnsi"/>
        </w:rPr>
        <w:t xml:space="preserve">The following steps will be taken in the selection process in awarding grants: </w:t>
      </w:r>
    </w:p>
    <w:p w14:paraId="7AAFA5C6" w14:textId="77777777" w:rsidR="003F6933" w:rsidRPr="00287F51" w:rsidRDefault="003F6933" w:rsidP="003F6933">
      <w:pPr>
        <w:rPr>
          <w:rFonts w:asciiTheme="minorHAnsi" w:hAnsiTheme="minorHAnsi"/>
        </w:rPr>
      </w:pPr>
      <w:r w:rsidRPr="00287F51">
        <w:rPr>
          <w:rFonts w:asciiTheme="minorHAnsi" w:hAnsiTheme="minorHAnsi"/>
        </w:rPr>
        <w:t>Ranking and recommendations will be reviewed.</w:t>
      </w:r>
    </w:p>
    <w:p w14:paraId="3F77A7D9" w14:textId="77777777" w:rsidR="003F6933" w:rsidRPr="00287F51" w:rsidRDefault="003F6933" w:rsidP="003F6933">
      <w:pPr>
        <w:rPr>
          <w:rFonts w:asciiTheme="minorHAnsi" w:hAnsiTheme="minorHAnsi"/>
        </w:rPr>
      </w:pPr>
      <w:r w:rsidRPr="00287F51">
        <w:rPr>
          <w:rFonts w:asciiTheme="minorHAnsi" w:hAnsiTheme="minorHAnsi"/>
        </w:rPr>
        <w:t>A risk analysis will be completed on each applicant.</w:t>
      </w:r>
    </w:p>
    <w:p w14:paraId="6C6F00AD" w14:textId="43BD5ECB" w:rsidR="003F6933" w:rsidRPr="00287F51" w:rsidRDefault="003F6933" w:rsidP="003F6933">
      <w:pPr>
        <w:rPr>
          <w:rFonts w:asciiTheme="minorHAnsi" w:hAnsiTheme="minorHAnsi"/>
        </w:rPr>
      </w:pPr>
      <w:r w:rsidRPr="00287F51">
        <w:rPr>
          <w:rFonts w:asciiTheme="minorHAnsi" w:hAnsiTheme="minorHAnsi"/>
        </w:rPr>
        <w:t xml:space="preserve">Grant formula funding will be </w:t>
      </w:r>
      <w:r w:rsidR="00D55CC9" w:rsidRPr="00287F51">
        <w:rPr>
          <w:rFonts w:asciiTheme="minorHAnsi" w:hAnsiTheme="minorHAnsi"/>
        </w:rPr>
        <w:t>applied,</w:t>
      </w:r>
      <w:r w:rsidRPr="00287F51">
        <w:rPr>
          <w:rFonts w:asciiTheme="minorHAnsi" w:hAnsiTheme="minorHAnsi"/>
        </w:rPr>
        <w:t xml:space="preserve"> and funding levels established. </w:t>
      </w:r>
    </w:p>
    <w:p w14:paraId="7979ECAC" w14:textId="77777777" w:rsidR="003F6933" w:rsidRDefault="003F6933" w:rsidP="003F6933">
      <w:pPr>
        <w:rPr>
          <w:rFonts w:asciiTheme="minorHAnsi" w:hAnsiTheme="minorHAnsi"/>
        </w:rPr>
      </w:pPr>
      <w:r w:rsidRPr="00287F51">
        <w:rPr>
          <w:rFonts w:asciiTheme="minorHAnsi" w:hAnsiTheme="minorHAnsi"/>
        </w:rPr>
        <w:t xml:space="preserve">Awards announced with any revisions required of the applicants determined by </w:t>
      </w:r>
      <w:r>
        <w:rPr>
          <w:rFonts w:asciiTheme="minorHAnsi" w:hAnsiTheme="minorHAnsi"/>
        </w:rPr>
        <w:t>IDCTE</w:t>
      </w:r>
      <w:r w:rsidRPr="00287F51">
        <w:rPr>
          <w:rFonts w:asciiTheme="minorHAnsi" w:hAnsiTheme="minorHAnsi"/>
        </w:rPr>
        <w:t>.</w:t>
      </w:r>
    </w:p>
    <w:p w14:paraId="55797E31" w14:textId="2E9D5B01" w:rsidR="003F6933" w:rsidRPr="00654D2F" w:rsidRDefault="003F6933" w:rsidP="003F6933">
      <w:pPr>
        <w:rPr>
          <w:rFonts w:asciiTheme="minorHAnsi" w:hAnsiTheme="minorHAnsi"/>
        </w:rPr>
      </w:pPr>
    </w:p>
    <w:p w14:paraId="41A82662" w14:textId="77777777" w:rsidR="0056205E" w:rsidRDefault="0056205E">
      <w:bookmarkStart w:id="90" w:name="_Toc32503194"/>
      <w:r>
        <w:rPr>
          <w:b/>
        </w:rPr>
        <w:br w:type="page"/>
      </w:r>
    </w:p>
    <w:tbl>
      <w:tblPr>
        <w:tblW w:w="10440" w:type="dxa"/>
        <w:jc w:val="center"/>
        <w:shd w:val="clear" w:color="auto" w:fill="E6E6E6"/>
        <w:tblLayout w:type="fixed"/>
        <w:tblLook w:val="0000" w:firstRow="0" w:lastRow="0" w:firstColumn="0" w:lastColumn="0" w:noHBand="0" w:noVBand="0"/>
      </w:tblPr>
      <w:tblGrid>
        <w:gridCol w:w="10440"/>
      </w:tblGrid>
      <w:tr w:rsidR="003F6933" w:rsidRPr="003C4D34" w14:paraId="408A277E" w14:textId="77777777" w:rsidTr="00DD0B1D">
        <w:trPr>
          <w:trHeight w:val="20"/>
          <w:jc w:val="center"/>
        </w:trPr>
        <w:tc>
          <w:tcPr>
            <w:tcW w:w="10440" w:type="dxa"/>
            <w:shd w:val="clear" w:color="auto" w:fill="auto"/>
          </w:tcPr>
          <w:p w14:paraId="30EAF372" w14:textId="17415D62" w:rsidR="003F6933" w:rsidRPr="002B600F" w:rsidRDefault="00DD0B1D" w:rsidP="00DD0B1D">
            <w:pPr>
              <w:pStyle w:val="Heading1"/>
            </w:pPr>
            <w:bookmarkStart w:id="91" w:name="_Toc97032261"/>
            <w:r>
              <w:lastRenderedPageBreak/>
              <w:t>S</w:t>
            </w:r>
            <w:r w:rsidRPr="00AB6CA1">
              <w:t xml:space="preserve">ection </w:t>
            </w:r>
            <w:r>
              <w:t>II</w:t>
            </w:r>
            <w:r w:rsidRPr="00AB6CA1">
              <w:t xml:space="preserve">: </w:t>
            </w:r>
            <w:r>
              <w:t>A</w:t>
            </w:r>
            <w:r w:rsidRPr="00AB6CA1">
              <w:t xml:space="preserve">pplication assurances: the application, narrative, </w:t>
            </w:r>
            <w:r>
              <w:t>and</w:t>
            </w:r>
            <w:r w:rsidRPr="00AB6CA1">
              <w:t xml:space="preserve"> budget</w:t>
            </w:r>
            <w:bookmarkEnd w:id="90"/>
            <w:bookmarkEnd w:id="91"/>
          </w:p>
        </w:tc>
      </w:tr>
    </w:tbl>
    <w:p w14:paraId="0F19E6C4" w14:textId="77777777" w:rsidR="003F6933" w:rsidRPr="00295CA8" w:rsidRDefault="003F6933" w:rsidP="0056205E">
      <w:pPr>
        <w:pStyle w:val="Heading2"/>
      </w:pPr>
      <w:bookmarkStart w:id="92" w:name="_Toc97032262"/>
      <w:r w:rsidRPr="00295CA8">
        <w:t>Adult Education a</w:t>
      </w:r>
      <w:r>
        <w:t>nd Family Literacy ACT (AEFLA)</w:t>
      </w:r>
      <w:r w:rsidRPr="00295CA8">
        <w:t xml:space="preserve"> 202</w:t>
      </w:r>
      <w:r>
        <w:t>1</w:t>
      </w:r>
      <w:r w:rsidRPr="00295CA8">
        <w:t>-</w:t>
      </w:r>
      <w:r>
        <w:t>2026</w:t>
      </w:r>
      <w:r w:rsidRPr="00295CA8">
        <w:t xml:space="preserve"> Renewable Grant</w:t>
      </w:r>
      <w:bookmarkEnd w:id="92"/>
    </w:p>
    <w:p w14:paraId="6FB6A672" w14:textId="77777777" w:rsidR="003F6933" w:rsidRPr="00295CA8" w:rsidRDefault="003F6933" w:rsidP="0056205E">
      <w:pPr>
        <w:pStyle w:val="Heading2"/>
      </w:pPr>
      <w:bookmarkStart w:id="93" w:name="_Toc97032263"/>
      <w:r w:rsidRPr="00295CA8">
        <w:t>Cover Page for Init</w:t>
      </w:r>
      <w:r>
        <w:t>ial Year in the Cycle: 2021/2022</w:t>
      </w:r>
      <w:bookmarkEnd w:id="93"/>
      <w:r w:rsidRPr="00316F59">
        <w:rPr>
          <w:rFonts w:ascii="Times New Roman" w:hAnsi="Times New Roman"/>
          <w:i/>
          <w:sz w:val="20"/>
          <w:szCs w:val="20"/>
        </w:rPr>
        <w:tab/>
      </w:r>
      <w:r w:rsidRPr="00316F59">
        <w:rPr>
          <w:rFonts w:ascii="Times New Roman" w:hAnsi="Times New Roman"/>
          <w:i/>
          <w:sz w:val="20"/>
          <w:szCs w:val="20"/>
        </w:rPr>
        <w:tab/>
      </w:r>
      <w:r w:rsidRPr="00316F59">
        <w:rPr>
          <w:rFonts w:ascii="Times New Roman" w:hAnsi="Times New Roman"/>
          <w:i/>
          <w:sz w:val="20"/>
          <w:szCs w:val="20"/>
        </w:rPr>
        <w:tab/>
      </w:r>
    </w:p>
    <w:tbl>
      <w:tblPr>
        <w:tblStyle w:val="GridTable2-Accent3"/>
        <w:tblW w:w="0" w:type="auto"/>
        <w:tblLook w:val="04A0" w:firstRow="1" w:lastRow="0" w:firstColumn="1" w:lastColumn="0" w:noHBand="0" w:noVBand="1"/>
      </w:tblPr>
      <w:tblGrid>
        <w:gridCol w:w="1728"/>
        <w:gridCol w:w="3142"/>
        <w:gridCol w:w="4490"/>
      </w:tblGrid>
      <w:tr w:rsidR="003F6933" w:rsidRPr="00316F59" w14:paraId="53D90525" w14:textId="77777777" w:rsidTr="005620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gridSpan w:val="3"/>
          </w:tcPr>
          <w:p w14:paraId="4D1C5AED" w14:textId="77777777" w:rsidR="003F6933" w:rsidRPr="00295CA8" w:rsidRDefault="003F6933" w:rsidP="003F6933">
            <w:pPr>
              <w:rPr>
                <w:rFonts w:asciiTheme="majorHAnsi" w:hAnsiTheme="majorHAnsi"/>
                <w:szCs w:val="24"/>
              </w:rPr>
            </w:pPr>
            <w:r w:rsidRPr="00295CA8">
              <w:rPr>
                <w:rFonts w:asciiTheme="majorHAnsi" w:hAnsiTheme="majorHAnsi"/>
                <w:szCs w:val="24"/>
              </w:rPr>
              <w:t xml:space="preserve">COVER PAGE (State) </w:t>
            </w:r>
            <w:r w:rsidRPr="00295CA8">
              <w:rPr>
                <w:rFonts w:asciiTheme="majorHAnsi" w:hAnsiTheme="majorHAnsi"/>
                <w:i/>
                <w:szCs w:val="24"/>
              </w:rPr>
              <w:t>(Complete and attach as the first page of the application.)</w:t>
            </w:r>
          </w:p>
        </w:tc>
      </w:tr>
      <w:tr w:rsidR="003F6933" w:rsidRPr="00316F59" w14:paraId="787AB00D"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7A74E7B" w14:textId="77777777" w:rsidR="003F6933" w:rsidRPr="00295CA8" w:rsidRDefault="003F6933" w:rsidP="003F6933">
            <w:pPr>
              <w:rPr>
                <w:rFonts w:asciiTheme="majorHAnsi" w:hAnsiTheme="majorHAnsi"/>
                <w:szCs w:val="24"/>
              </w:rPr>
            </w:pPr>
            <w:r w:rsidRPr="00295CA8">
              <w:rPr>
                <w:rFonts w:asciiTheme="majorHAnsi" w:hAnsiTheme="majorHAnsi"/>
                <w:szCs w:val="24"/>
              </w:rPr>
              <w:t>Program Name:                                                                         DUNS #:</w:t>
            </w:r>
          </w:p>
        </w:tc>
      </w:tr>
      <w:tr w:rsidR="003F6933" w:rsidRPr="00316F59" w14:paraId="257ABC80" w14:textId="77777777" w:rsidTr="0056205E">
        <w:tc>
          <w:tcPr>
            <w:cnfStyle w:val="001000000000" w:firstRow="0" w:lastRow="0" w:firstColumn="1" w:lastColumn="0" w:oddVBand="0" w:evenVBand="0" w:oddHBand="0" w:evenHBand="0" w:firstRowFirstColumn="0" w:firstRowLastColumn="0" w:lastRowFirstColumn="0" w:lastRowLastColumn="0"/>
            <w:tcW w:w="9576" w:type="dxa"/>
            <w:gridSpan w:val="3"/>
          </w:tcPr>
          <w:p w14:paraId="15C0EE18" w14:textId="77777777" w:rsidR="003F6933" w:rsidRPr="00295CA8" w:rsidRDefault="003F6933" w:rsidP="003F6933">
            <w:pPr>
              <w:rPr>
                <w:rFonts w:asciiTheme="majorHAnsi" w:hAnsiTheme="majorHAnsi"/>
                <w:szCs w:val="24"/>
              </w:rPr>
            </w:pPr>
            <w:r w:rsidRPr="00295CA8">
              <w:rPr>
                <w:rFonts w:asciiTheme="majorHAnsi" w:hAnsiTheme="majorHAnsi"/>
                <w:szCs w:val="24"/>
              </w:rPr>
              <w:t>County:</w:t>
            </w:r>
          </w:p>
        </w:tc>
      </w:tr>
      <w:tr w:rsidR="003F6933" w:rsidRPr="00316F59" w14:paraId="65D8473D" w14:textId="77777777" w:rsidTr="0056205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576" w:type="dxa"/>
            <w:gridSpan w:val="3"/>
          </w:tcPr>
          <w:p w14:paraId="709E53A9" w14:textId="77777777" w:rsidR="003F6933" w:rsidRPr="00295CA8" w:rsidRDefault="003F6933" w:rsidP="003F6933">
            <w:pPr>
              <w:rPr>
                <w:rFonts w:asciiTheme="majorHAnsi" w:hAnsiTheme="majorHAnsi"/>
                <w:szCs w:val="24"/>
              </w:rPr>
            </w:pPr>
            <w:r w:rsidRPr="00295CA8">
              <w:rPr>
                <w:rFonts w:asciiTheme="majorHAnsi" w:hAnsiTheme="majorHAnsi"/>
                <w:szCs w:val="24"/>
              </w:rPr>
              <w:t>Mailing Address:</w:t>
            </w:r>
          </w:p>
          <w:p w14:paraId="04FC8072" w14:textId="77777777" w:rsidR="003F6933" w:rsidRPr="00295CA8" w:rsidRDefault="003F6933" w:rsidP="003F6933">
            <w:pPr>
              <w:rPr>
                <w:rFonts w:asciiTheme="majorHAnsi" w:hAnsiTheme="majorHAnsi"/>
                <w:szCs w:val="24"/>
              </w:rPr>
            </w:pPr>
          </w:p>
        </w:tc>
      </w:tr>
      <w:tr w:rsidR="003F6933" w:rsidRPr="00316F59" w14:paraId="47B5E398" w14:textId="77777777" w:rsidTr="0056205E">
        <w:tc>
          <w:tcPr>
            <w:cnfStyle w:val="001000000000" w:firstRow="0" w:lastRow="0" w:firstColumn="1" w:lastColumn="0" w:oddVBand="0" w:evenVBand="0" w:oddHBand="0" w:evenHBand="0" w:firstRowFirstColumn="0" w:firstRowLastColumn="0" w:lastRowFirstColumn="0" w:lastRowLastColumn="0"/>
            <w:tcW w:w="4945" w:type="dxa"/>
            <w:gridSpan w:val="2"/>
          </w:tcPr>
          <w:p w14:paraId="3531E759" w14:textId="77777777" w:rsidR="003F6933" w:rsidRPr="00295CA8" w:rsidRDefault="003F6933" w:rsidP="003F6933">
            <w:pPr>
              <w:rPr>
                <w:rFonts w:asciiTheme="majorHAnsi" w:hAnsiTheme="majorHAnsi"/>
                <w:szCs w:val="24"/>
              </w:rPr>
            </w:pPr>
            <w:r w:rsidRPr="00295CA8">
              <w:rPr>
                <w:rFonts w:asciiTheme="majorHAnsi" w:hAnsiTheme="majorHAnsi"/>
                <w:szCs w:val="24"/>
              </w:rPr>
              <w:t>Telephone:</w:t>
            </w:r>
          </w:p>
        </w:tc>
        <w:tc>
          <w:tcPr>
            <w:tcW w:w="4631" w:type="dxa"/>
          </w:tcPr>
          <w:p w14:paraId="5685024B"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Cs w:val="24"/>
              </w:rPr>
              <w:t>Email:</w:t>
            </w:r>
          </w:p>
        </w:tc>
      </w:tr>
      <w:tr w:rsidR="003F6933" w:rsidRPr="00316F59" w14:paraId="324D2024"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27E90AB9" w14:textId="77777777" w:rsidR="003F6933" w:rsidRPr="00295CA8" w:rsidRDefault="003F6933" w:rsidP="003F6933">
            <w:pPr>
              <w:rPr>
                <w:rFonts w:asciiTheme="majorHAnsi" w:hAnsiTheme="majorHAnsi"/>
                <w:szCs w:val="24"/>
              </w:rPr>
            </w:pPr>
            <w:r w:rsidRPr="00295CA8">
              <w:rPr>
                <w:rFonts w:asciiTheme="majorHAnsi" w:hAnsiTheme="majorHAnsi"/>
                <w:szCs w:val="24"/>
              </w:rPr>
              <w:t>Website Address (URL):</w:t>
            </w:r>
          </w:p>
        </w:tc>
      </w:tr>
      <w:tr w:rsidR="003F6933" w:rsidRPr="00316F59" w14:paraId="53D93C43" w14:textId="77777777" w:rsidTr="0056205E">
        <w:tc>
          <w:tcPr>
            <w:cnfStyle w:val="001000000000" w:firstRow="0" w:lastRow="0" w:firstColumn="1" w:lastColumn="0" w:oddVBand="0" w:evenVBand="0" w:oddHBand="0" w:evenHBand="0" w:firstRowFirstColumn="0" w:firstRowLastColumn="0" w:lastRowFirstColumn="0" w:lastRowLastColumn="0"/>
            <w:tcW w:w="4945" w:type="dxa"/>
            <w:gridSpan w:val="2"/>
          </w:tcPr>
          <w:p w14:paraId="53D6E31D" w14:textId="77777777" w:rsidR="003F6933" w:rsidRPr="00295CA8" w:rsidRDefault="003F6933" w:rsidP="003F6933">
            <w:pPr>
              <w:rPr>
                <w:rFonts w:asciiTheme="majorHAnsi" w:hAnsiTheme="majorHAnsi"/>
                <w:szCs w:val="24"/>
              </w:rPr>
            </w:pPr>
            <w:r w:rsidRPr="00295CA8">
              <w:rPr>
                <w:rFonts w:asciiTheme="majorHAnsi" w:hAnsiTheme="majorHAnsi"/>
                <w:szCs w:val="24"/>
              </w:rPr>
              <w:t>Name of Fiscal Agent’s Authorized Representative:</w:t>
            </w:r>
          </w:p>
        </w:tc>
        <w:tc>
          <w:tcPr>
            <w:tcW w:w="4631" w:type="dxa"/>
          </w:tcPr>
          <w:p w14:paraId="75D3A7CC"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r w:rsidR="003F6933" w:rsidRPr="00316F59" w14:paraId="3A5BF537"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FE9B99F" w14:textId="77777777" w:rsidR="003F6933" w:rsidRPr="00295CA8" w:rsidRDefault="003F6933" w:rsidP="003F6933">
            <w:pPr>
              <w:rPr>
                <w:rFonts w:asciiTheme="majorHAnsi" w:hAnsiTheme="majorHAnsi"/>
                <w:szCs w:val="24"/>
              </w:rPr>
            </w:pPr>
            <w:r w:rsidRPr="00295CA8">
              <w:rPr>
                <w:rFonts w:asciiTheme="majorHAnsi" w:hAnsiTheme="majorHAnsi"/>
                <w:szCs w:val="24"/>
              </w:rPr>
              <w:t>Mailing Address:</w:t>
            </w:r>
          </w:p>
          <w:p w14:paraId="5482D616" w14:textId="77777777" w:rsidR="003F6933" w:rsidRPr="00295CA8" w:rsidRDefault="003F6933" w:rsidP="003F6933">
            <w:pPr>
              <w:rPr>
                <w:rFonts w:asciiTheme="majorHAnsi" w:hAnsiTheme="majorHAnsi"/>
                <w:szCs w:val="24"/>
              </w:rPr>
            </w:pPr>
          </w:p>
        </w:tc>
      </w:tr>
      <w:tr w:rsidR="003F6933" w:rsidRPr="00316F59" w14:paraId="05AEC5E2" w14:textId="77777777" w:rsidTr="0056205E">
        <w:tc>
          <w:tcPr>
            <w:cnfStyle w:val="001000000000" w:firstRow="0" w:lastRow="0" w:firstColumn="1" w:lastColumn="0" w:oddVBand="0" w:evenVBand="0" w:oddHBand="0" w:evenHBand="0" w:firstRowFirstColumn="0" w:firstRowLastColumn="0" w:lastRowFirstColumn="0" w:lastRowLastColumn="0"/>
            <w:tcW w:w="4945" w:type="dxa"/>
            <w:gridSpan w:val="2"/>
          </w:tcPr>
          <w:p w14:paraId="74DB160B" w14:textId="77777777" w:rsidR="003F6933" w:rsidRPr="00295CA8" w:rsidRDefault="003F6933" w:rsidP="003F6933">
            <w:pPr>
              <w:rPr>
                <w:rFonts w:asciiTheme="majorHAnsi" w:hAnsiTheme="majorHAnsi"/>
                <w:szCs w:val="24"/>
              </w:rPr>
            </w:pPr>
            <w:r w:rsidRPr="00295CA8">
              <w:rPr>
                <w:rFonts w:asciiTheme="majorHAnsi" w:hAnsiTheme="majorHAnsi"/>
                <w:szCs w:val="24"/>
              </w:rPr>
              <w:t>Telephone:</w:t>
            </w:r>
          </w:p>
        </w:tc>
        <w:tc>
          <w:tcPr>
            <w:tcW w:w="4631" w:type="dxa"/>
          </w:tcPr>
          <w:p w14:paraId="13E9A6C0"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Cs w:val="24"/>
              </w:rPr>
              <w:t>Email:</w:t>
            </w:r>
          </w:p>
        </w:tc>
      </w:tr>
      <w:tr w:rsidR="003F6933" w:rsidRPr="00316F59" w14:paraId="2FACCC16"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gridSpan w:val="2"/>
          </w:tcPr>
          <w:p w14:paraId="1CEA1013" w14:textId="77777777" w:rsidR="003F6933" w:rsidRPr="00295CA8" w:rsidRDefault="003F6933" w:rsidP="003F6933">
            <w:pPr>
              <w:rPr>
                <w:rFonts w:asciiTheme="majorHAnsi" w:hAnsiTheme="majorHAnsi"/>
                <w:szCs w:val="24"/>
              </w:rPr>
            </w:pPr>
            <w:r w:rsidRPr="00295CA8">
              <w:rPr>
                <w:rFonts w:asciiTheme="majorHAnsi" w:hAnsiTheme="majorHAnsi"/>
                <w:szCs w:val="24"/>
              </w:rPr>
              <w:t>AE Program Director:</w:t>
            </w:r>
          </w:p>
        </w:tc>
        <w:tc>
          <w:tcPr>
            <w:tcW w:w="4631" w:type="dxa"/>
          </w:tcPr>
          <w:p w14:paraId="5A775961" w14:textId="77777777" w:rsidR="003F6933" w:rsidRPr="00295CA8" w:rsidRDefault="003F6933" w:rsidP="003F6933">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p>
        </w:tc>
      </w:tr>
      <w:tr w:rsidR="003F6933" w:rsidRPr="00316F59" w14:paraId="4D701A21" w14:textId="77777777" w:rsidTr="0056205E">
        <w:tc>
          <w:tcPr>
            <w:cnfStyle w:val="001000000000" w:firstRow="0" w:lastRow="0" w:firstColumn="1" w:lastColumn="0" w:oddVBand="0" w:evenVBand="0" w:oddHBand="0" w:evenHBand="0" w:firstRowFirstColumn="0" w:firstRowLastColumn="0" w:lastRowFirstColumn="0" w:lastRowLastColumn="0"/>
            <w:tcW w:w="9576" w:type="dxa"/>
            <w:gridSpan w:val="3"/>
          </w:tcPr>
          <w:p w14:paraId="131E2669" w14:textId="77777777" w:rsidR="003F6933" w:rsidRPr="00295CA8" w:rsidRDefault="003F6933" w:rsidP="003F6933">
            <w:pPr>
              <w:rPr>
                <w:rFonts w:asciiTheme="majorHAnsi" w:hAnsiTheme="majorHAnsi"/>
                <w:szCs w:val="24"/>
              </w:rPr>
            </w:pPr>
            <w:r w:rsidRPr="00295CA8">
              <w:rPr>
                <w:rFonts w:asciiTheme="majorHAnsi" w:hAnsiTheme="majorHAnsi"/>
                <w:szCs w:val="24"/>
              </w:rPr>
              <w:t>Mailing Address:</w:t>
            </w:r>
          </w:p>
          <w:p w14:paraId="06B44963" w14:textId="77777777" w:rsidR="003F6933" w:rsidRPr="00295CA8" w:rsidRDefault="003F6933" w:rsidP="003F6933">
            <w:pPr>
              <w:rPr>
                <w:rFonts w:asciiTheme="majorHAnsi" w:hAnsiTheme="majorHAnsi"/>
                <w:szCs w:val="24"/>
              </w:rPr>
            </w:pPr>
          </w:p>
        </w:tc>
      </w:tr>
      <w:tr w:rsidR="003F6933" w:rsidRPr="00316F59" w14:paraId="1A49AB71"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gridSpan w:val="2"/>
          </w:tcPr>
          <w:p w14:paraId="60A7428C" w14:textId="77777777" w:rsidR="003F6933" w:rsidRPr="00295CA8" w:rsidRDefault="003F6933" w:rsidP="003F6933">
            <w:pPr>
              <w:rPr>
                <w:rFonts w:asciiTheme="majorHAnsi" w:hAnsiTheme="majorHAnsi"/>
                <w:szCs w:val="24"/>
              </w:rPr>
            </w:pPr>
            <w:r w:rsidRPr="00295CA8">
              <w:rPr>
                <w:rFonts w:asciiTheme="majorHAnsi" w:hAnsiTheme="majorHAnsi"/>
                <w:szCs w:val="24"/>
              </w:rPr>
              <w:t>Telephone:</w:t>
            </w:r>
          </w:p>
        </w:tc>
        <w:tc>
          <w:tcPr>
            <w:tcW w:w="4631" w:type="dxa"/>
          </w:tcPr>
          <w:p w14:paraId="0BB0D78B" w14:textId="77777777" w:rsidR="003F6933" w:rsidRPr="00295CA8" w:rsidRDefault="003F6933" w:rsidP="003F6933">
            <w:pPr>
              <w:cnfStyle w:val="000000100000" w:firstRow="0" w:lastRow="0" w:firstColumn="0" w:lastColumn="0" w:oddVBand="0" w:evenVBand="0" w:oddHBand="1" w:evenHBand="0" w:firstRowFirstColumn="0" w:firstRowLastColumn="0" w:lastRowFirstColumn="0" w:lastRowLastColumn="0"/>
              <w:rPr>
                <w:rFonts w:asciiTheme="majorHAnsi" w:hAnsiTheme="majorHAnsi"/>
                <w:szCs w:val="24"/>
              </w:rPr>
            </w:pPr>
            <w:r w:rsidRPr="00295CA8">
              <w:rPr>
                <w:rFonts w:asciiTheme="majorHAnsi" w:hAnsiTheme="majorHAnsi"/>
                <w:szCs w:val="24"/>
              </w:rPr>
              <w:t>Email:</w:t>
            </w:r>
          </w:p>
        </w:tc>
      </w:tr>
      <w:tr w:rsidR="003F6933" w:rsidRPr="00316F59" w14:paraId="57A39BC1" w14:textId="77777777" w:rsidTr="0056205E">
        <w:tc>
          <w:tcPr>
            <w:cnfStyle w:val="001000000000" w:firstRow="0" w:lastRow="0" w:firstColumn="1" w:lastColumn="0" w:oddVBand="0" w:evenVBand="0" w:oddHBand="0" w:evenHBand="0" w:firstRowFirstColumn="0" w:firstRowLastColumn="0" w:lastRowFirstColumn="0" w:lastRowLastColumn="0"/>
            <w:tcW w:w="4945" w:type="dxa"/>
            <w:gridSpan w:val="2"/>
          </w:tcPr>
          <w:p w14:paraId="1742CD85" w14:textId="77777777" w:rsidR="003F6933" w:rsidRPr="00295CA8" w:rsidRDefault="003F6933" w:rsidP="003F6933">
            <w:pPr>
              <w:rPr>
                <w:rFonts w:asciiTheme="majorHAnsi" w:hAnsiTheme="majorHAnsi"/>
                <w:szCs w:val="24"/>
              </w:rPr>
            </w:pPr>
            <w:r w:rsidRPr="00295CA8">
              <w:rPr>
                <w:rFonts w:asciiTheme="majorHAnsi" w:hAnsiTheme="majorHAnsi"/>
                <w:szCs w:val="24"/>
              </w:rPr>
              <w:t>Agency or Institution’s Authorized Agent:</w:t>
            </w:r>
          </w:p>
          <w:p w14:paraId="78D31505" w14:textId="77777777" w:rsidR="003F6933" w:rsidRPr="00295CA8" w:rsidRDefault="003F6933" w:rsidP="003F6933">
            <w:pPr>
              <w:rPr>
                <w:rFonts w:asciiTheme="majorHAnsi" w:hAnsiTheme="majorHAnsi"/>
                <w:szCs w:val="24"/>
              </w:rPr>
            </w:pPr>
          </w:p>
        </w:tc>
        <w:tc>
          <w:tcPr>
            <w:tcW w:w="4631" w:type="dxa"/>
          </w:tcPr>
          <w:p w14:paraId="54DA5960"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r w:rsidR="003F6933" w:rsidRPr="00316F59" w14:paraId="3DFD0758"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A9B19D3" w14:textId="77777777" w:rsidR="003F6933" w:rsidRPr="00295CA8" w:rsidRDefault="003F6933" w:rsidP="003F6933">
            <w:pPr>
              <w:rPr>
                <w:rFonts w:asciiTheme="majorHAnsi" w:hAnsiTheme="majorHAnsi"/>
                <w:szCs w:val="24"/>
              </w:rPr>
            </w:pPr>
            <w:r w:rsidRPr="00295CA8">
              <w:rPr>
                <w:rFonts w:asciiTheme="majorHAnsi" w:hAnsiTheme="majorHAnsi"/>
                <w:szCs w:val="24"/>
              </w:rPr>
              <w:t>Mailing Address:</w:t>
            </w:r>
          </w:p>
          <w:p w14:paraId="6B3A7DE7" w14:textId="77777777" w:rsidR="003F6933" w:rsidRPr="00295CA8" w:rsidRDefault="003F6933" w:rsidP="003F6933">
            <w:pPr>
              <w:rPr>
                <w:rFonts w:asciiTheme="majorHAnsi" w:hAnsiTheme="majorHAnsi"/>
                <w:szCs w:val="24"/>
              </w:rPr>
            </w:pPr>
          </w:p>
        </w:tc>
      </w:tr>
      <w:tr w:rsidR="003F6933" w:rsidRPr="00316F59" w14:paraId="72AD5B98" w14:textId="77777777" w:rsidTr="0056205E">
        <w:tc>
          <w:tcPr>
            <w:cnfStyle w:val="001000000000" w:firstRow="0" w:lastRow="0" w:firstColumn="1" w:lastColumn="0" w:oddVBand="0" w:evenVBand="0" w:oddHBand="0" w:evenHBand="0" w:firstRowFirstColumn="0" w:firstRowLastColumn="0" w:lastRowFirstColumn="0" w:lastRowLastColumn="0"/>
            <w:tcW w:w="4945" w:type="dxa"/>
            <w:gridSpan w:val="2"/>
          </w:tcPr>
          <w:p w14:paraId="2F0FA1B2" w14:textId="77777777" w:rsidR="003F6933" w:rsidRPr="00295CA8" w:rsidRDefault="003F6933" w:rsidP="003F6933">
            <w:pPr>
              <w:rPr>
                <w:rFonts w:asciiTheme="majorHAnsi" w:hAnsiTheme="majorHAnsi"/>
                <w:szCs w:val="24"/>
              </w:rPr>
            </w:pPr>
            <w:r w:rsidRPr="00295CA8">
              <w:rPr>
                <w:rFonts w:asciiTheme="majorHAnsi" w:hAnsiTheme="majorHAnsi"/>
                <w:szCs w:val="24"/>
              </w:rPr>
              <w:t>Telephone:</w:t>
            </w:r>
          </w:p>
        </w:tc>
        <w:tc>
          <w:tcPr>
            <w:tcW w:w="4631" w:type="dxa"/>
          </w:tcPr>
          <w:p w14:paraId="05BB04A2"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Cs w:val="24"/>
              </w:rPr>
              <w:t>Email:</w:t>
            </w:r>
          </w:p>
        </w:tc>
      </w:tr>
      <w:tr w:rsidR="003F6933" w:rsidRPr="00316F59" w14:paraId="2E5CC82A"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F9FBE84" w14:textId="77777777" w:rsidR="003F6933" w:rsidRPr="00295CA8" w:rsidRDefault="003F6933" w:rsidP="003F6933">
            <w:pPr>
              <w:rPr>
                <w:rFonts w:asciiTheme="majorHAnsi" w:hAnsiTheme="majorHAnsi"/>
                <w:szCs w:val="24"/>
              </w:rPr>
            </w:pPr>
            <w:r w:rsidRPr="00295CA8">
              <w:rPr>
                <w:rFonts w:asciiTheme="majorHAnsi" w:hAnsiTheme="majorHAnsi"/>
                <w:szCs w:val="24"/>
              </w:rPr>
              <w:t>Type of Organization (</w:t>
            </w:r>
            <w:r w:rsidRPr="00295CA8">
              <w:rPr>
                <w:rFonts w:asciiTheme="majorHAnsi" w:hAnsiTheme="majorHAnsi"/>
                <w:i/>
                <w:szCs w:val="24"/>
              </w:rPr>
              <w:t>Select the type of agency that describes the applicant organization)</w:t>
            </w:r>
          </w:p>
        </w:tc>
      </w:tr>
      <w:tr w:rsidR="003F6933" w:rsidRPr="00316F59" w14:paraId="331506C2" w14:textId="77777777" w:rsidTr="0056205E">
        <w:tc>
          <w:tcPr>
            <w:cnfStyle w:val="001000000000" w:firstRow="0" w:lastRow="0" w:firstColumn="1" w:lastColumn="0" w:oddVBand="0" w:evenVBand="0" w:oddHBand="0" w:evenHBand="0" w:firstRowFirstColumn="0" w:firstRowLastColumn="0" w:lastRowFirstColumn="0" w:lastRowLastColumn="0"/>
            <w:tcW w:w="4945" w:type="dxa"/>
            <w:gridSpan w:val="2"/>
          </w:tcPr>
          <w:p w14:paraId="3877B0A0" w14:textId="77777777" w:rsidR="003F6933" w:rsidRPr="00295CA8" w:rsidRDefault="003F6933" w:rsidP="003F6933">
            <w:pPr>
              <w:rPr>
                <w:rFonts w:asciiTheme="majorHAnsi" w:hAnsiTheme="majorHAnsi"/>
                <w:sz w:val="36"/>
                <w:szCs w:val="36"/>
              </w:rPr>
            </w:pPr>
            <w:r w:rsidRPr="00295CA8">
              <w:rPr>
                <w:rFonts w:asciiTheme="majorHAnsi" w:hAnsiTheme="majorHAnsi"/>
                <w:sz w:val="36"/>
                <w:szCs w:val="36"/>
              </w:rPr>
              <w:t xml:space="preserve">□ </w:t>
            </w:r>
            <w:r w:rsidRPr="00295CA8">
              <w:rPr>
                <w:rFonts w:asciiTheme="majorHAnsi" w:hAnsiTheme="majorHAnsi"/>
                <w:szCs w:val="24"/>
              </w:rPr>
              <w:t>Local Education Agency (LEA)</w:t>
            </w:r>
          </w:p>
          <w:p w14:paraId="62BFBAE5" w14:textId="77777777" w:rsidR="003F6933" w:rsidRPr="00295CA8" w:rsidRDefault="003F6933" w:rsidP="003F6933">
            <w:pPr>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Community or Faith Based Organization</w:t>
            </w:r>
          </w:p>
          <w:p w14:paraId="7071DC0C" w14:textId="77777777" w:rsidR="003F6933" w:rsidRPr="00295CA8" w:rsidRDefault="003F6933" w:rsidP="003F6933">
            <w:pPr>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Volunteer Literacy Organization</w:t>
            </w:r>
          </w:p>
          <w:p w14:paraId="5B13B809" w14:textId="77777777" w:rsidR="003F6933" w:rsidRPr="00295CA8" w:rsidRDefault="003F6933" w:rsidP="003F6933">
            <w:pPr>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Institution of Higher Education</w:t>
            </w:r>
          </w:p>
          <w:p w14:paraId="1E881EE4" w14:textId="77777777" w:rsidR="003F6933" w:rsidRPr="00295CA8" w:rsidRDefault="003F6933" w:rsidP="003F6933">
            <w:pPr>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Other: ____________________________</w:t>
            </w:r>
          </w:p>
        </w:tc>
        <w:tc>
          <w:tcPr>
            <w:tcW w:w="4631" w:type="dxa"/>
          </w:tcPr>
          <w:p w14:paraId="6715E0B3"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Public or Private Nonprofit Agency</w:t>
            </w:r>
          </w:p>
          <w:p w14:paraId="4D5A24FE"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Library</w:t>
            </w:r>
          </w:p>
          <w:p w14:paraId="164A08AE"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Public Housing Authority</w:t>
            </w:r>
          </w:p>
          <w:p w14:paraId="313BBDF9"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Consortium of Eligible Organizations</w:t>
            </w:r>
          </w:p>
          <w:p w14:paraId="5BF3CD3A" w14:textId="38616D96"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 w:val="36"/>
                <w:szCs w:val="36"/>
              </w:rPr>
              <w:t xml:space="preserve">□ </w:t>
            </w:r>
            <w:r w:rsidRPr="00295CA8">
              <w:rPr>
                <w:rFonts w:asciiTheme="majorHAnsi" w:hAnsiTheme="majorHAnsi"/>
                <w:szCs w:val="24"/>
              </w:rPr>
              <w:t xml:space="preserve">Partnership with Business </w:t>
            </w:r>
            <w:r>
              <w:rPr>
                <w:rFonts w:asciiTheme="majorHAnsi" w:hAnsiTheme="majorHAnsi"/>
                <w:szCs w:val="24"/>
              </w:rPr>
              <w:t>and</w:t>
            </w:r>
            <w:r w:rsidRPr="00295CA8">
              <w:rPr>
                <w:rFonts w:asciiTheme="majorHAnsi" w:hAnsiTheme="majorHAnsi"/>
                <w:szCs w:val="24"/>
              </w:rPr>
              <w:t xml:space="preserve"> Eligible Org.</w:t>
            </w:r>
          </w:p>
        </w:tc>
      </w:tr>
      <w:tr w:rsidR="003F6933" w:rsidRPr="00316F59" w14:paraId="4B825BA9" w14:textId="77777777" w:rsidTr="00562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8B10E67" w14:textId="77777777" w:rsidR="003F6933" w:rsidRPr="00295CA8" w:rsidRDefault="003F6933" w:rsidP="003F6933">
            <w:pPr>
              <w:rPr>
                <w:rFonts w:asciiTheme="majorHAnsi" w:hAnsiTheme="majorHAnsi"/>
                <w:szCs w:val="24"/>
              </w:rPr>
            </w:pPr>
            <w:r w:rsidRPr="00295CA8">
              <w:rPr>
                <w:rFonts w:asciiTheme="majorHAnsi" w:hAnsiTheme="majorHAnsi"/>
                <w:szCs w:val="24"/>
              </w:rPr>
              <w:t xml:space="preserve">Amount Requested:  Indicate the </w:t>
            </w:r>
            <w:r>
              <w:rPr>
                <w:rFonts w:asciiTheme="majorHAnsi" w:hAnsiTheme="majorHAnsi"/>
                <w:szCs w:val="24"/>
              </w:rPr>
              <w:t xml:space="preserve">total </w:t>
            </w:r>
            <w:r w:rsidRPr="00295CA8">
              <w:rPr>
                <w:rFonts w:asciiTheme="majorHAnsi" w:hAnsiTheme="majorHAnsi"/>
                <w:szCs w:val="24"/>
              </w:rPr>
              <w:t>amount of funds being requested for the initial year of the grant cycle:</w:t>
            </w:r>
          </w:p>
        </w:tc>
      </w:tr>
      <w:tr w:rsidR="003F6933" w:rsidRPr="00316F59" w14:paraId="352F3FDF" w14:textId="77777777" w:rsidTr="0056205E">
        <w:tc>
          <w:tcPr>
            <w:cnfStyle w:val="001000000000" w:firstRow="0" w:lastRow="0" w:firstColumn="1" w:lastColumn="0" w:oddVBand="0" w:evenVBand="0" w:oddHBand="0" w:evenHBand="0" w:firstRowFirstColumn="0" w:firstRowLastColumn="0" w:lastRowFirstColumn="0" w:lastRowLastColumn="0"/>
            <w:tcW w:w="1728" w:type="dxa"/>
          </w:tcPr>
          <w:p w14:paraId="63033EDB" w14:textId="77777777" w:rsidR="003F6933" w:rsidRPr="00295CA8" w:rsidRDefault="003F6933" w:rsidP="003F6933">
            <w:pPr>
              <w:rPr>
                <w:rFonts w:asciiTheme="majorHAnsi" w:hAnsiTheme="majorHAnsi"/>
                <w:szCs w:val="24"/>
              </w:rPr>
            </w:pPr>
            <w:r>
              <w:rPr>
                <w:rFonts w:asciiTheme="majorHAnsi" w:hAnsiTheme="majorHAnsi"/>
                <w:szCs w:val="24"/>
              </w:rPr>
              <w:t>2022</w:t>
            </w:r>
            <w:r w:rsidRPr="00295CA8">
              <w:rPr>
                <w:rFonts w:asciiTheme="majorHAnsi" w:hAnsiTheme="majorHAnsi"/>
                <w:szCs w:val="24"/>
              </w:rPr>
              <w:t>-</w:t>
            </w:r>
            <w:r>
              <w:rPr>
                <w:rFonts w:asciiTheme="majorHAnsi" w:hAnsiTheme="majorHAnsi"/>
                <w:szCs w:val="24"/>
              </w:rPr>
              <w:t>2023</w:t>
            </w:r>
          </w:p>
        </w:tc>
        <w:tc>
          <w:tcPr>
            <w:tcW w:w="7848" w:type="dxa"/>
            <w:gridSpan w:val="2"/>
          </w:tcPr>
          <w:p w14:paraId="0E8F36F2"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sidRPr="00295CA8">
              <w:rPr>
                <w:rFonts w:asciiTheme="majorHAnsi" w:hAnsiTheme="majorHAnsi"/>
                <w:szCs w:val="24"/>
              </w:rPr>
              <w:t>$</w:t>
            </w:r>
          </w:p>
          <w:p w14:paraId="273B9E29" w14:textId="77777777" w:rsidR="003F6933" w:rsidRPr="00295CA8" w:rsidRDefault="003F6933" w:rsidP="003F6933">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70B21198" w14:textId="77777777" w:rsidR="003F6933" w:rsidRDefault="003F6933" w:rsidP="003F6933">
      <w:pPr>
        <w:rPr>
          <w:rFonts w:ascii="Times New Roman" w:hAnsi="Times New Roman"/>
          <w:sz w:val="20"/>
        </w:rPr>
      </w:pPr>
    </w:p>
    <w:p w14:paraId="7A59EE46" w14:textId="591F46DA" w:rsidR="003F6933" w:rsidRPr="00295CA8" w:rsidRDefault="0056205E" w:rsidP="0056205E">
      <w:pPr>
        <w:pStyle w:val="Heading2"/>
      </w:pPr>
      <w:bookmarkStart w:id="94" w:name="_Toc97032264"/>
      <w:r w:rsidRPr="00295CA8">
        <w:lastRenderedPageBreak/>
        <w:t>Project funding by program type</w:t>
      </w:r>
      <w:bookmarkEnd w:id="94"/>
    </w:p>
    <w:p w14:paraId="6716EF95" w14:textId="77777777" w:rsidR="003F6933" w:rsidRPr="00295CA8" w:rsidRDefault="003F6933" w:rsidP="00D869BF">
      <w:r w:rsidRPr="00295CA8">
        <w:t xml:space="preserve">There are three types of </w:t>
      </w:r>
      <w:r>
        <w:t>funding opportunities</w:t>
      </w:r>
      <w:r w:rsidRPr="00295CA8">
        <w:t xml:space="preserve"> within this grant. Please indicate the type(s) of funding for which you are applying.</w:t>
      </w:r>
    </w:p>
    <w:p w14:paraId="75F22694" w14:textId="77777777" w:rsidR="003F6933" w:rsidRPr="00295CA8" w:rsidRDefault="003F6933" w:rsidP="00D869BF">
      <w:pPr>
        <w:ind w:left="720" w:hanging="720"/>
      </w:pPr>
      <w:r w:rsidRPr="00295CA8">
        <w:rPr>
          <w:sz w:val="48"/>
          <w:szCs w:val="48"/>
        </w:rPr>
        <w:t>□</w:t>
      </w:r>
      <w:r w:rsidRPr="00295CA8">
        <w:tab/>
      </w:r>
      <w:r>
        <w:t xml:space="preserve">ABE </w:t>
      </w:r>
      <w:r w:rsidRPr="00295CA8">
        <w:t>(WIOA, Section 231)</w:t>
      </w:r>
    </w:p>
    <w:p w14:paraId="65BEFAD8" w14:textId="67CF6A64" w:rsidR="003F6933" w:rsidRPr="00295CA8" w:rsidRDefault="003F6933" w:rsidP="00D869BF">
      <w:pPr>
        <w:ind w:left="720"/>
      </w:pPr>
      <w:r w:rsidRPr="00295CA8">
        <w:t>$___________________________ requested</w:t>
      </w:r>
    </w:p>
    <w:p w14:paraId="6AAA0CB4" w14:textId="77777777" w:rsidR="003F6933" w:rsidRPr="00295CA8" w:rsidRDefault="003F6933" w:rsidP="00D869BF">
      <w:pPr>
        <w:ind w:left="720" w:hanging="720"/>
      </w:pPr>
      <w:r w:rsidRPr="00295CA8">
        <w:rPr>
          <w:sz w:val="48"/>
          <w:szCs w:val="48"/>
        </w:rPr>
        <w:t>□</w:t>
      </w:r>
      <w:r w:rsidRPr="00295CA8">
        <w:tab/>
        <w:t>Corrections Education and the Education for Other Institutionalized Individuals (WIOA, Section 225)</w:t>
      </w:r>
    </w:p>
    <w:p w14:paraId="18B6463C" w14:textId="1B3165E2" w:rsidR="003F6933" w:rsidRPr="00295CA8" w:rsidRDefault="003F6933" w:rsidP="00D869BF">
      <w:pPr>
        <w:ind w:left="720"/>
      </w:pPr>
      <w:r w:rsidRPr="00295CA8">
        <w:t>$_____________________________ requested</w:t>
      </w:r>
    </w:p>
    <w:p w14:paraId="23B13468" w14:textId="77777777" w:rsidR="003F6933" w:rsidRPr="00295CA8" w:rsidRDefault="003F6933" w:rsidP="00D869BF">
      <w:pPr>
        <w:ind w:left="720" w:hanging="720"/>
      </w:pPr>
      <w:r w:rsidRPr="00295CA8">
        <w:rPr>
          <w:sz w:val="48"/>
          <w:szCs w:val="48"/>
        </w:rPr>
        <w:t>□</w:t>
      </w:r>
      <w:r w:rsidRPr="00295CA8">
        <w:tab/>
        <w:t xml:space="preserve">Integrated English Literacy and Civics </w:t>
      </w:r>
      <w:r>
        <w:t xml:space="preserve">Program </w:t>
      </w:r>
      <w:r w:rsidRPr="00295CA8">
        <w:t>(WIOA, Section 243)</w:t>
      </w:r>
    </w:p>
    <w:p w14:paraId="60342DA1" w14:textId="511E43A0" w:rsidR="003F6933" w:rsidRPr="00295CA8" w:rsidRDefault="003F6933" w:rsidP="00D869BF">
      <w:pPr>
        <w:ind w:left="720"/>
      </w:pPr>
      <w:r w:rsidRPr="00295CA8">
        <w:t>$_____________________________requested</w:t>
      </w:r>
    </w:p>
    <w:p w14:paraId="77023509" w14:textId="77777777" w:rsidR="00D869BF" w:rsidRDefault="00D869BF" w:rsidP="00D869BF">
      <w:pPr>
        <w:rPr>
          <w:rFonts w:asciiTheme="minorHAnsi" w:hAnsiTheme="minorHAnsi"/>
          <w:sz w:val="20"/>
        </w:rPr>
      </w:pPr>
    </w:p>
    <w:p w14:paraId="4CC76E00" w14:textId="2E365FB3" w:rsidR="003F6933" w:rsidRPr="00414EC4" w:rsidRDefault="003F6933" w:rsidP="00D869BF">
      <w:pPr>
        <w:rPr>
          <w:rFonts w:asciiTheme="minorHAnsi" w:hAnsiTheme="minorHAnsi"/>
          <w:sz w:val="20"/>
        </w:rPr>
      </w:pPr>
      <w:r w:rsidRPr="00414EC4">
        <w:rPr>
          <w:rFonts w:asciiTheme="minorHAnsi" w:hAnsiTheme="minorHAnsi"/>
          <w:sz w:val="20"/>
        </w:rPr>
        <w:t xml:space="preserve">Per 2CFR Chapter I part 25 and the Office of Management and Budget guidance on FFATA Sub-award and Executive Compensation Reporting issued on August 27, 2010, Awards can only be made to entities with DUNS numbers.  To be eligible for award, entities must register for and/or provide their DUNS number to </w:t>
      </w:r>
      <w:r>
        <w:rPr>
          <w:rFonts w:asciiTheme="minorHAnsi" w:hAnsiTheme="minorHAnsi"/>
          <w:sz w:val="20"/>
        </w:rPr>
        <w:t>IDCTE</w:t>
      </w:r>
      <w:r w:rsidRPr="00414EC4">
        <w:rPr>
          <w:rFonts w:asciiTheme="minorHAnsi" w:hAnsiTheme="minorHAnsi"/>
          <w:sz w:val="20"/>
        </w:rPr>
        <w:t xml:space="preserve"> as part of their application.  Entities may register or request their current DUNS number by visiting </w:t>
      </w:r>
      <w:hyperlink r:id="rId16" w:history="1">
        <w:r w:rsidRPr="00414EC4">
          <w:rPr>
            <w:rStyle w:val="Hyperlink"/>
            <w:rFonts w:asciiTheme="minorHAnsi" w:hAnsiTheme="minorHAnsi"/>
            <w:sz w:val="20"/>
          </w:rPr>
          <w:t>http://fedgov.dnb.com/webform or by calling 866-705-5711</w:t>
        </w:r>
      </w:hyperlink>
      <w:r w:rsidRPr="00414EC4">
        <w:rPr>
          <w:rFonts w:asciiTheme="minorHAnsi" w:hAnsiTheme="minorHAnsi"/>
          <w:sz w:val="20"/>
        </w:rPr>
        <w:t xml:space="preserve">. </w:t>
      </w:r>
    </w:p>
    <w:p w14:paraId="19D3E126" w14:textId="77777777" w:rsidR="003F6933" w:rsidRPr="00414EC4" w:rsidRDefault="003F6933" w:rsidP="00D869BF">
      <w:pPr>
        <w:rPr>
          <w:rFonts w:asciiTheme="minorHAnsi" w:hAnsiTheme="minorHAnsi"/>
          <w:sz w:val="16"/>
          <w:szCs w:val="16"/>
        </w:rPr>
      </w:pPr>
    </w:p>
    <w:p w14:paraId="70713EE7" w14:textId="2AB98066" w:rsidR="003F6933" w:rsidRDefault="003F6933" w:rsidP="00D869BF">
      <w:pPr>
        <w:rPr>
          <w:rFonts w:asciiTheme="minorHAnsi" w:hAnsiTheme="minorHAnsi"/>
          <w:b/>
          <w:szCs w:val="24"/>
        </w:rPr>
      </w:pPr>
      <w:r w:rsidRPr="00414EC4">
        <w:rPr>
          <w:rFonts w:asciiTheme="minorHAnsi" w:hAnsiTheme="minorHAnsi"/>
          <w:b/>
          <w:szCs w:val="24"/>
        </w:rPr>
        <w:t>Please note: Applicants must obtain all signatures before submitting the application.</w:t>
      </w:r>
    </w:p>
    <w:p w14:paraId="4387046D" w14:textId="77777777" w:rsidR="003F6933" w:rsidRDefault="003F6933" w:rsidP="003F6933">
      <w:pPr>
        <w:rPr>
          <w:rFonts w:asciiTheme="minorHAnsi" w:hAnsiTheme="minorHAnsi"/>
          <w:b/>
          <w:szCs w:val="24"/>
        </w:rPr>
      </w:pPr>
    </w:p>
    <w:p w14:paraId="2DC1A1A4" w14:textId="1263DAD0" w:rsidR="003F6933" w:rsidRPr="0061755C" w:rsidRDefault="00D869BF" w:rsidP="003F6933">
      <w:pPr>
        <w:rPr>
          <w:rFonts w:asciiTheme="minorHAnsi" w:hAnsiTheme="minorHAnsi"/>
          <w:b/>
          <w:bCs/>
          <w:szCs w:val="24"/>
        </w:rPr>
      </w:pPr>
      <w:r w:rsidRPr="0061755C">
        <w:rPr>
          <w:rFonts w:asciiTheme="minorHAnsi" w:hAnsiTheme="minorHAnsi"/>
          <w:b/>
          <w:bCs/>
          <w:szCs w:val="24"/>
        </w:rPr>
        <w:t xml:space="preserve">General and program assurances see attachment #3 page 42. </w:t>
      </w:r>
    </w:p>
    <w:p w14:paraId="7862D476" w14:textId="77777777" w:rsidR="003F6933" w:rsidRPr="00BB5DAF" w:rsidRDefault="003F6933" w:rsidP="003F6933">
      <w:bookmarkStart w:id="95" w:name="_Toc32503196"/>
    </w:p>
    <w:p w14:paraId="027DA271" w14:textId="54AFF79F" w:rsidR="003F6933" w:rsidRPr="00ED3029" w:rsidRDefault="0061755C" w:rsidP="0061755C">
      <w:pPr>
        <w:pStyle w:val="Heading2"/>
      </w:pPr>
      <w:bookmarkStart w:id="96" w:name="_Toc97032265"/>
      <w:r>
        <w:t>Part I: pre-screening of applications</w:t>
      </w:r>
      <w:bookmarkEnd w:id="95"/>
      <w:bookmarkEnd w:id="96"/>
    </w:p>
    <w:p w14:paraId="28CD67FF" w14:textId="1B85D827" w:rsidR="003F6933" w:rsidRPr="004B0E03" w:rsidRDefault="0061755C" w:rsidP="0061755C">
      <w:pPr>
        <w:pStyle w:val="Heading3"/>
      </w:pPr>
      <w:bookmarkStart w:id="97" w:name="_Toc32503197"/>
      <w:bookmarkStart w:id="98" w:name="_Toc97032266"/>
      <w:r>
        <w:t>Demonstrated effectiveness</w:t>
      </w:r>
      <w:bookmarkEnd w:id="97"/>
      <w:bookmarkEnd w:id="98"/>
    </w:p>
    <w:p w14:paraId="6B1B7C26" w14:textId="366DB4F2" w:rsidR="003F6933" w:rsidRPr="00117CE7" w:rsidRDefault="003F6933" w:rsidP="003F6933">
      <w:pPr>
        <w:rPr>
          <w:rFonts w:asciiTheme="minorHAnsi" w:hAnsiTheme="minorHAnsi"/>
        </w:rPr>
      </w:pPr>
      <w:r w:rsidRPr="00117CE7">
        <w:rPr>
          <w:rFonts w:asciiTheme="minorHAnsi" w:hAnsiTheme="minorHAnsi"/>
        </w:rPr>
        <w:t xml:space="preserve">Applicants must answer each of the following as directed in the General Information </w:t>
      </w:r>
      <w:r>
        <w:rPr>
          <w:rFonts w:asciiTheme="minorHAnsi" w:hAnsiTheme="minorHAnsi"/>
        </w:rPr>
        <w:t>and</w:t>
      </w:r>
      <w:r w:rsidRPr="00117CE7">
        <w:rPr>
          <w:rFonts w:asciiTheme="minorHAnsi" w:hAnsiTheme="minorHAnsi"/>
        </w:rPr>
        <w:t xml:space="preserve"> Instructions Section.</w:t>
      </w:r>
    </w:p>
    <w:p w14:paraId="1876BED5" w14:textId="77777777" w:rsidR="003F6933" w:rsidRDefault="003F6933" w:rsidP="003F6933">
      <w:pPr>
        <w:rPr>
          <w:rFonts w:ascii="Times New Roman" w:hAnsi="Times New Roman"/>
        </w:rPr>
      </w:pPr>
    </w:p>
    <w:p w14:paraId="3FE182FC" w14:textId="5BC65ACD" w:rsidR="003F6933" w:rsidRDefault="003F6933" w:rsidP="0061755C">
      <w:pPr>
        <w:pStyle w:val="Heading3"/>
      </w:pPr>
      <w:bookmarkStart w:id="99" w:name="_Toc97032267"/>
      <w:r w:rsidRPr="009C1C92">
        <w:t>Demonstrated Effectiveness</w:t>
      </w:r>
      <w:r>
        <w:t xml:space="preserve"> Cover Page</w:t>
      </w:r>
      <w:bookmarkEnd w:id="99"/>
    </w:p>
    <w:p w14:paraId="496AC7A7" w14:textId="77777777" w:rsidR="003F6933" w:rsidRPr="00CD5B5D" w:rsidRDefault="003F6933" w:rsidP="0061755C">
      <w:pPr>
        <w:jc w:val="center"/>
        <w:rPr>
          <w:rFonts w:asciiTheme="minorHAnsi" w:hAnsiTheme="minorHAnsi" w:cstheme="minorHAnsi"/>
          <w:b/>
        </w:rPr>
      </w:pPr>
      <w:r w:rsidRPr="00CD5B5D">
        <w:rPr>
          <w:rFonts w:asciiTheme="minorHAnsi" w:hAnsiTheme="minorHAnsi" w:cstheme="minorHAnsi"/>
          <w:b/>
        </w:rPr>
        <w:t>State of Idaho</w:t>
      </w:r>
    </w:p>
    <w:p w14:paraId="207A1DCC" w14:textId="77777777" w:rsidR="003F6933" w:rsidRPr="00CD5B5D" w:rsidRDefault="003F6933" w:rsidP="0061755C">
      <w:pPr>
        <w:jc w:val="center"/>
        <w:rPr>
          <w:rFonts w:asciiTheme="minorHAnsi" w:hAnsiTheme="minorHAnsi" w:cstheme="minorHAnsi"/>
          <w:b/>
        </w:rPr>
      </w:pPr>
      <w:r>
        <w:rPr>
          <w:rFonts w:asciiTheme="minorHAnsi" w:hAnsiTheme="minorHAnsi" w:cstheme="minorHAnsi"/>
          <w:b/>
        </w:rPr>
        <w:t>IDCTE</w:t>
      </w:r>
    </w:p>
    <w:p w14:paraId="07D5E392" w14:textId="77777777" w:rsidR="003F6933" w:rsidRPr="00CD5B5D" w:rsidRDefault="003F6933" w:rsidP="0061755C">
      <w:pPr>
        <w:jc w:val="center"/>
        <w:rPr>
          <w:rFonts w:asciiTheme="minorHAnsi" w:hAnsiTheme="minorHAnsi" w:cstheme="minorHAnsi"/>
          <w:b/>
        </w:rPr>
      </w:pPr>
      <w:r w:rsidRPr="00CD5B5D">
        <w:rPr>
          <w:rFonts w:asciiTheme="minorHAnsi" w:hAnsiTheme="minorHAnsi" w:cstheme="minorHAnsi"/>
          <w:b/>
        </w:rPr>
        <w:t>Adult Education</w:t>
      </w:r>
    </w:p>
    <w:p w14:paraId="3387FDF4" w14:textId="77777777" w:rsidR="003F6933" w:rsidRPr="00CD5B5D" w:rsidRDefault="003F6933" w:rsidP="0061755C">
      <w:pPr>
        <w:jc w:val="center"/>
        <w:rPr>
          <w:rFonts w:asciiTheme="minorHAnsi" w:hAnsiTheme="minorHAnsi" w:cstheme="minorHAnsi"/>
          <w:b/>
        </w:rPr>
      </w:pPr>
      <w:r w:rsidRPr="00CD5B5D">
        <w:rPr>
          <w:rFonts w:asciiTheme="minorHAnsi" w:hAnsiTheme="minorHAnsi" w:cstheme="minorHAnsi"/>
          <w:b/>
        </w:rPr>
        <w:t>DEMONSTRATED EFFECTIVENESS</w:t>
      </w:r>
    </w:p>
    <w:p w14:paraId="03265009" w14:textId="77777777" w:rsidR="003F6933" w:rsidRPr="00CD5B5D" w:rsidRDefault="003F6933" w:rsidP="0061755C">
      <w:pPr>
        <w:jc w:val="center"/>
        <w:rPr>
          <w:rFonts w:asciiTheme="minorHAnsi" w:hAnsiTheme="minorHAnsi" w:cstheme="minorHAnsi"/>
          <w:b/>
        </w:rPr>
      </w:pPr>
      <w:r>
        <w:rPr>
          <w:rFonts w:asciiTheme="minorHAnsi" w:hAnsiTheme="minorHAnsi" w:cstheme="minorHAnsi"/>
          <w:b/>
        </w:rPr>
        <w:t xml:space="preserve">Request for Proposals </w:t>
      </w:r>
      <w:r w:rsidRPr="00C81D87">
        <w:rPr>
          <w:rFonts w:asciiTheme="minorHAnsi" w:hAnsiTheme="minorHAnsi" w:cstheme="minorHAnsi"/>
          <w:b/>
          <w:highlight w:val="lightGray"/>
        </w:rPr>
        <w:t>2022-2027</w:t>
      </w:r>
      <w:r>
        <w:rPr>
          <w:rFonts w:asciiTheme="minorHAnsi" w:hAnsiTheme="minorHAnsi" w:cstheme="minorHAnsi"/>
          <w:b/>
        </w:rPr>
        <w:t xml:space="preserve"> </w:t>
      </w:r>
      <w:r w:rsidRPr="00CD5B5D">
        <w:rPr>
          <w:rFonts w:asciiTheme="minorHAnsi" w:hAnsiTheme="minorHAnsi" w:cstheme="minorHAnsi"/>
          <w:b/>
        </w:rPr>
        <w:t>(Renewable)</w:t>
      </w:r>
    </w:p>
    <w:p w14:paraId="6FD92D4D" w14:textId="77777777" w:rsidR="003F6933" w:rsidRPr="00CD5B5D" w:rsidRDefault="003F6933" w:rsidP="0061755C">
      <w:pPr>
        <w:jc w:val="center"/>
        <w:rPr>
          <w:rFonts w:asciiTheme="minorHAnsi" w:hAnsiTheme="minorHAnsi" w:cstheme="minorHAnsi"/>
          <w:b/>
        </w:rPr>
      </w:pPr>
      <w:r w:rsidRPr="00CD5B5D">
        <w:rPr>
          <w:rFonts w:asciiTheme="minorHAnsi" w:hAnsiTheme="minorHAnsi" w:cstheme="minorHAnsi"/>
          <w:b/>
        </w:rPr>
        <w:t>Competitive Renewable Grant Competition for</w:t>
      </w:r>
    </w:p>
    <w:p w14:paraId="79ABE07A" w14:textId="77777777" w:rsidR="003F6933" w:rsidRPr="00CD5B5D" w:rsidRDefault="003F6933" w:rsidP="0061755C">
      <w:pPr>
        <w:jc w:val="center"/>
        <w:rPr>
          <w:rFonts w:asciiTheme="minorHAnsi" w:hAnsiTheme="minorHAnsi" w:cstheme="minorHAnsi"/>
          <w:b/>
        </w:rPr>
      </w:pPr>
      <w:r w:rsidRPr="00CD5B5D">
        <w:rPr>
          <w:rFonts w:asciiTheme="minorHAnsi" w:hAnsiTheme="minorHAnsi" w:cstheme="minorHAnsi"/>
          <w:b/>
        </w:rPr>
        <w:t>Adult Education and Family Literacy Act (AEFLA) (WIOA sec. 231)</w:t>
      </w:r>
    </w:p>
    <w:p w14:paraId="59B57F84" w14:textId="1464BE6B" w:rsidR="003F6933" w:rsidRDefault="003F6933" w:rsidP="003F6933">
      <w:pPr>
        <w:rPr>
          <w:rFonts w:asciiTheme="minorHAnsi" w:hAnsiTheme="minorHAnsi" w:cstheme="minorHAnsi"/>
          <w:b/>
        </w:rPr>
      </w:pPr>
    </w:p>
    <w:tbl>
      <w:tblPr>
        <w:tblStyle w:val="TableGrid"/>
        <w:tblW w:w="0" w:type="auto"/>
        <w:tblLook w:val="04A0" w:firstRow="1" w:lastRow="0" w:firstColumn="1" w:lastColumn="0" w:noHBand="0" w:noVBand="1"/>
      </w:tblPr>
      <w:tblGrid>
        <w:gridCol w:w="4675"/>
        <w:gridCol w:w="4675"/>
      </w:tblGrid>
      <w:tr w:rsidR="0061755C" w14:paraId="28D4CF77" w14:textId="77777777" w:rsidTr="0061755C">
        <w:tc>
          <w:tcPr>
            <w:tcW w:w="4675" w:type="dxa"/>
          </w:tcPr>
          <w:p w14:paraId="724A69D5" w14:textId="3B677F74" w:rsidR="0061755C" w:rsidRDefault="0061755C" w:rsidP="003F6933">
            <w:pPr>
              <w:rPr>
                <w:rFonts w:asciiTheme="minorHAnsi" w:hAnsiTheme="minorHAnsi" w:cstheme="minorHAnsi"/>
              </w:rPr>
            </w:pPr>
            <w:r>
              <w:rPr>
                <w:rFonts w:asciiTheme="minorHAnsi" w:hAnsiTheme="minorHAnsi" w:cstheme="minorHAnsi"/>
              </w:rPr>
              <w:t>Applicant’s organization name</w:t>
            </w:r>
          </w:p>
        </w:tc>
        <w:tc>
          <w:tcPr>
            <w:tcW w:w="4675" w:type="dxa"/>
          </w:tcPr>
          <w:p w14:paraId="2BCB1441" w14:textId="77777777" w:rsidR="0061755C" w:rsidRDefault="0061755C" w:rsidP="003F6933">
            <w:pPr>
              <w:rPr>
                <w:rFonts w:asciiTheme="minorHAnsi" w:hAnsiTheme="minorHAnsi" w:cstheme="minorHAnsi"/>
              </w:rPr>
            </w:pPr>
          </w:p>
        </w:tc>
      </w:tr>
    </w:tbl>
    <w:p w14:paraId="77E9C651" w14:textId="77777777" w:rsidR="0061755C" w:rsidRPr="00CD5B5D" w:rsidRDefault="0061755C" w:rsidP="003F6933">
      <w:pPr>
        <w:rPr>
          <w:rFonts w:asciiTheme="minorHAnsi" w:hAnsiTheme="minorHAnsi" w:cstheme="minorHAnsi"/>
        </w:rPr>
      </w:pPr>
    </w:p>
    <w:p w14:paraId="7FB91430" w14:textId="65D1A9AD" w:rsidR="003F6933" w:rsidRPr="00BB00B1" w:rsidRDefault="003F6933" w:rsidP="00BB00B1">
      <w:pPr>
        <w:pStyle w:val="Heading3"/>
      </w:pPr>
      <w:bookmarkStart w:id="100" w:name="_Toc97032268"/>
      <w:r w:rsidRPr="00CD5B5D">
        <w:t xml:space="preserve">Part I: Application </w:t>
      </w:r>
      <w:r w:rsidR="00BB00B1">
        <w:t>m</w:t>
      </w:r>
      <w:r w:rsidRPr="00CD5B5D">
        <w:t>aterials</w:t>
      </w:r>
      <w:bookmarkEnd w:id="100"/>
    </w:p>
    <w:p w14:paraId="472C7977" w14:textId="2A42EF80" w:rsidR="003F6933" w:rsidRPr="00BB00B1" w:rsidRDefault="003F6933" w:rsidP="00BB00B1">
      <w:pPr>
        <w:pStyle w:val="Heading4"/>
      </w:pPr>
      <w:r w:rsidRPr="00CD5B5D">
        <w:t>Instructions:</w:t>
      </w:r>
      <w:r w:rsidRPr="00CD5B5D">
        <w:tab/>
      </w:r>
    </w:p>
    <w:p w14:paraId="01D6938F" w14:textId="46F08E52" w:rsidR="003F6933" w:rsidRPr="00BB00B1" w:rsidRDefault="003F6933" w:rsidP="00BB00B1">
      <w:pPr>
        <w:pStyle w:val="Heading5"/>
        <w:rPr>
          <w:rFonts w:eastAsiaTheme="minorHAnsi"/>
        </w:rPr>
      </w:pPr>
      <w:r>
        <w:t xml:space="preserve">All </w:t>
      </w:r>
      <w:r w:rsidR="00BB00B1">
        <w:t>a</w:t>
      </w:r>
      <w:r w:rsidRPr="00CD5B5D">
        <w:t>pplicants:</w:t>
      </w:r>
    </w:p>
    <w:p w14:paraId="1FE78D13" w14:textId="77777777" w:rsidR="003F6933" w:rsidRPr="00BB00B1" w:rsidRDefault="003F6933" w:rsidP="00BB40E0">
      <w:pPr>
        <w:pStyle w:val="ListParagraph"/>
        <w:numPr>
          <w:ilvl w:val="0"/>
          <w:numId w:val="15"/>
        </w:numPr>
        <w:rPr>
          <w:rFonts w:asciiTheme="minorHAnsi" w:hAnsiTheme="minorHAnsi" w:cstheme="minorHAnsi"/>
        </w:rPr>
      </w:pPr>
      <w:r w:rsidRPr="00BB00B1">
        <w:rPr>
          <w:rFonts w:asciiTheme="minorHAnsi" w:hAnsiTheme="minorHAnsi" w:cstheme="minorHAnsi"/>
        </w:rPr>
        <w:t>Complete two years of statistical program data See</w:t>
      </w:r>
      <w:r w:rsidRPr="00BB00B1">
        <w:rPr>
          <w:rFonts w:asciiTheme="minorHAnsi" w:hAnsiTheme="minorHAnsi" w:cstheme="minorHAnsi"/>
          <w:b/>
        </w:rPr>
        <w:t xml:space="preserve"> Attachment #4 </w:t>
      </w:r>
      <w:r w:rsidRPr="00BB00B1">
        <w:rPr>
          <w:rFonts w:asciiTheme="minorHAnsi" w:hAnsiTheme="minorHAnsi" w:cstheme="minorHAnsi"/>
        </w:rPr>
        <w:t>page 41</w:t>
      </w:r>
    </w:p>
    <w:p w14:paraId="111BC742" w14:textId="77777777" w:rsidR="003F6933" w:rsidRPr="00BB00B1" w:rsidRDefault="003F6933" w:rsidP="00BB40E0">
      <w:pPr>
        <w:pStyle w:val="ListParagraph"/>
        <w:numPr>
          <w:ilvl w:val="0"/>
          <w:numId w:val="15"/>
        </w:numPr>
        <w:rPr>
          <w:rFonts w:asciiTheme="minorHAnsi" w:hAnsiTheme="minorHAnsi" w:cstheme="minorHAnsi"/>
        </w:rPr>
      </w:pPr>
      <w:r w:rsidRPr="00BB00B1">
        <w:rPr>
          <w:rFonts w:asciiTheme="minorHAnsi" w:hAnsiTheme="minorHAnsi" w:cstheme="minorHAnsi"/>
        </w:rPr>
        <w:t>You may utilize data from the LACES database, this data may be verified by the state</w:t>
      </w:r>
    </w:p>
    <w:p w14:paraId="71B7DFAD" w14:textId="77777777" w:rsidR="003F6933" w:rsidRPr="00CD5B5D" w:rsidRDefault="003F6933" w:rsidP="003F6933">
      <w:pPr>
        <w:rPr>
          <w:rFonts w:asciiTheme="minorHAnsi" w:hAnsiTheme="minorHAnsi" w:cstheme="minorHAnsi"/>
        </w:rPr>
      </w:pPr>
    </w:p>
    <w:p w14:paraId="360CF299" w14:textId="77777777" w:rsidR="003F6933" w:rsidRPr="00CD5B5D" w:rsidRDefault="003F6933" w:rsidP="00BB00B1">
      <w:pPr>
        <w:pStyle w:val="Heading5"/>
      </w:pPr>
      <w:r w:rsidRPr="00CD5B5D">
        <w:lastRenderedPageBreak/>
        <w:t xml:space="preserve">All applicants: </w:t>
      </w:r>
    </w:p>
    <w:p w14:paraId="29C3B013" w14:textId="77777777" w:rsidR="003F6933" w:rsidRPr="00CD5B5D" w:rsidRDefault="003F6933" w:rsidP="003F6933">
      <w:pPr>
        <w:rPr>
          <w:rFonts w:asciiTheme="minorHAnsi" w:hAnsiTheme="minorHAnsi" w:cstheme="minorHAnsi"/>
        </w:rPr>
      </w:pPr>
      <w:r w:rsidRPr="00CD5B5D">
        <w:rPr>
          <w:rFonts w:asciiTheme="minorHAnsi" w:hAnsiTheme="minorHAnsi" w:cstheme="minorHAnsi"/>
        </w:rPr>
        <w:t xml:space="preserve">A narrative describing successes in improving content area skills (Item #1) and outcome measures (Item #2) must not exceed </w:t>
      </w:r>
      <w:r>
        <w:rPr>
          <w:rFonts w:asciiTheme="minorHAnsi" w:hAnsiTheme="minorHAnsi" w:cstheme="minorHAnsi"/>
        </w:rPr>
        <w:t>four</w:t>
      </w:r>
      <w:r w:rsidRPr="00CD5B5D">
        <w:rPr>
          <w:rFonts w:asciiTheme="minorHAnsi" w:hAnsiTheme="minorHAnsi" w:cstheme="minorHAnsi"/>
        </w:rPr>
        <w:t xml:space="preserve"> pages.</w:t>
      </w:r>
      <w:r>
        <w:rPr>
          <w:rFonts w:asciiTheme="minorHAnsi" w:hAnsiTheme="minorHAnsi" w:cstheme="minorHAnsi"/>
        </w:rPr>
        <w:t xml:space="preserve">  </w:t>
      </w:r>
    </w:p>
    <w:p w14:paraId="5346903C" w14:textId="77777777" w:rsidR="003F6933" w:rsidRPr="00CD5B5D" w:rsidRDefault="003F6933" w:rsidP="003F6933">
      <w:pPr>
        <w:rPr>
          <w:rFonts w:asciiTheme="minorHAnsi" w:hAnsiTheme="minorHAnsi" w:cstheme="minorHAnsi"/>
        </w:rPr>
      </w:pPr>
    </w:p>
    <w:p w14:paraId="551824A3" w14:textId="77777777" w:rsidR="003F6933" w:rsidRPr="00CD5B5D" w:rsidRDefault="003F6933" w:rsidP="003F6933">
      <w:pPr>
        <w:rPr>
          <w:rFonts w:asciiTheme="minorHAnsi" w:hAnsiTheme="minorHAnsi" w:cstheme="minorHAnsi"/>
        </w:rPr>
      </w:pPr>
      <w:r w:rsidRPr="00CD5B5D">
        <w:rPr>
          <w:rFonts w:asciiTheme="minorHAnsi" w:hAnsiTheme="minorHAnsi" w:cstheme="minorHAnsi"/>
        </w:rPr>
        <w:t>Item #1:</w:t>
      </w:r>
      <w:r w:rsidRPr="00CD5B5D">
        <w:rPr>
          <w:rFonts w:asciiTheme="minorHAnsi" w:hAnsiTheme="minorHAnsi" w:cstheme="minorHAnsi"/>
        </w:rPr>
        <w:tab/>
        <w:t>Applicants must provide data on improving skills of eligible individuals in the following content area:</w:t>
      </w:r>
    </w:p>
    <w:p w14:paraId="1A426F10" w14:textId="77777777" w:rsidR="003F6933" w:rsidRPr="00BB00B1" w:rsidRDefault="003F6933" w:rsidP="00BB40E0">
      <w:pPr>
        <w:pStyle w:val="ListParagraph"/>
        <w:numPr>
          <w:ilvl w:val="0"/>
          <w:numId w:val="16"/>
        </w:numPr>
        <w:rPr>
          <w:rFonts w:asciiTheme="minorHAnsi" w:hAnsiTheme="minorHAnsi" w:cstheme="minorHAnsi"/>
        </w:rPr>
      </w:pPr>
      <w:r w:rsidRPr="00BB00B1">
        <w:rPr>
          <w:rFonts w:asciiTheme="minorHAnsi" w:hAnsiTheme="minorHAnsi" w:cstheme="minorHAnsi"/>
        </w:rPr>
        <w:t>Reading</w:t>
      </w:r>
    </w:p>
    <w:p w14:paraId="01AB773B" w14:textId="77777777" w:rsidR="003F6933" w:rsidRPr="00BB00B1" w:rsidRDefault="003F6933" w:rsidP="00BB40E0">
      <w:pPr>
        <w:pStyle w:val="ListParagraph"/>
        <w:numPr>
          <w:ilvl w:val="0"/>
          <w:numId w:val="16"/>
        </w:numPr>
        <w:rPr>
          <w:rFonts w:asciiTheme="minorHAnsi" w:hAnsiTheme="minorHAnsi" w:cstheme="minorHAnsi"/>
        </w:rPr>
      </w:pPr>
      <w:r w:rsidRPr="00BB00B1">
        <w:rPr>
          <w:rFonts w:asciiTheme="minorHAnsi" w:hAnsiTheme="minorHAnsi" w:cstheme="minorHAnsi"/>
        </w:rPr>
        <w:t>Writing</w:t>
      </w:r>
    </w:p>
    <w:p w14:paraId="2A09D1AD" w14:textId="77777777" w:rsidR="003F6933" w:rsidRPr="00BB00B1" w:rsidRDefault="003F6933" w:rsidP="00BB40E0">
      <w:pPr>
        <w:pStyle w:val="ListParagraph"/>
        <w:numPr>
          <w:ilvl w:val="0"/>
          <w:numId w:val="16"/>
        </w:numPr>
        <w:rPr>
          <w:rFonts w:asciiTheme="minorHAnsi" w:hAnsiTheme="minorHAnsi" w:cstheme="minorHAnsi"/>
        </w:rPr>
      </w:pPr>
      <w:r w:rsidRPr="00BB00B1">
        <w:rPr>
          <w:rFonts w:asciiTheme="minorHAnsi" w:hAnsiTheme="minorHAnsi" w:cstheme="minorHAnsi"/>
        </w:rPr>
        <w:t>Mathematics</w:t>
      </w:r>
    </w:p>
    <w:p w14:paraId="55BD9903" w14:textId="77777777" w:rsidR="003F6933" w:rsidRPr="00BB00B1" w:rsidRDefault="003F6933" w:rsidP="00BB40E0">
      <w:pPr>
        <w:pStyle w:val="ListParagraph"/>
        <w:numPr>
          <w:ilvl w:val="0"/>
          <w:numId w:val="16"/>
        </w:numPr>
        <w:rPr>
          <w:rFonts w:asciiTheme="minorHAnsi" w:hAnsiTheme="minorHAnsi" w:cstheme="minorHAnsi"/>
        </w:rPr>
      </w:pPr>
      <w:r w:rsidRPr="00BB00B1">
        <w:rPr>
          <w:rFonts w:asciiTheme="minorHAnsi" w:hAnsiTheme="minorHAnsi" w:cstheme="minorHAnsi"/>
        </w:rPr>
        <w:t>English Language Acquisition</w:t>
      </w:r>
    </w:p>
    <w:p w14:paraId="65A3FDA6" w14:textId="77777777" w:rsidR="003F6933" w:rsidRPr="00CD5B5D" w:rsidRDefault="003F6933" w:rsidP="003F6933">
      <w:pPr>
        <w:rPr>
          <w:rFonts w:asciiTheme="minorHAnsi" w:hAnsiTheme="minorHAnsi" w:cstheme="minorHAnsi"/>
        </w:rPr>
      </w:pPr>
    </w:p>
    <w:p w14:paraId="5F46C948" w14:textId="77777777" w:rsidR="003F6933" w:rsidRPr="00CD5B5D" w:rsidRDefault="003F6933" w:rsidP="003F6933">
      <w:pPr>
        <w:rPr>
          <w:rFonts w:asciiTheme="minorHAnsi" w:hAnsiTheme="minorHAnsi" w:cstheme="minorHAnsi"/>
        </w:rPr>
      </w:pPr>
      <w:r w:rsidRPr="00CD5B5D">
        <w:rPr>
          <w:rFonts w:asciiTheme="minorHAnsi" w:hAnsiTheme="minorHAnsi" w:cstheme="minorHAnsi"/>
        </w:rPr>
        <w:t>Item #2:</w:t>
      </w:r>
      <w:r w:rsidRPr="00CD5B5D">
        <w:rPr>
          <w:rFonts w:asciiTheme="minorHAnsi" w:hAnsiTheme="minorHAnsi" w:cstheme="minorHAnsi"/>
        </w:rPr>
        <w:tab/>
        <w:t>Applicants must also provide information on participant outcomes within one year of exit in:</w:t>
      </w:r>
    </w:p>
    <w:p w14:paraId="39A4B249" w14:textId="77777777" w:rsidR="003F6933" w:rsidRPr="00BB00B1" w:rsidRDefault="003F6933" w:rsidP="00BB40E0">
      <w:pPr>
        <w:pStyle w:val="ListParagraph"/>
        <w:numPr>
          <w:ilvl w:val="0"/>
          <w:numId w:val="17"/>
        </w:numPr>
        <w:rPr>
          <w:rFonts w:asciiTheme="minorHAnsi" w:hAnsiTheme="minorHAnsi" w:cstheme="minorHAnsi"/>
        </w:rPr>
      </w:pPr>
      <w:r w:rsidRPr="00BB00B1">
        <w:rPr>
          <w:rFonts w:asciiTheme="minorHAnsi" w:hAnsiTheme="minorHAnsi" w:cstheme="minorHAnsi"/>
        </w:rPr>
        <w:t>Employment</w:t>
      </w:r>
    </w:p>
    <w:p w14:paraId="7E588045" w14:textId="77777777" w:rsidR="003F6933" w:rsidRPr="00BB00B1" w:rsidRDefault="003F6933" w:rsidP="00BB40E0">
      <w:pPr>
        <w:pStyle w:val="ListParagraph"/>
        <w:numPr>
          <w:ilvl w:val="0"/>
          <w:numId w:val="17"/>
        </w:numPr>
        <w:rPr>
          <w:rFonts w:asciiTheme="minorHAnsi" w:hAnsiTheme="minorHAnsi" w:cstheme="minorHAnsi"/>
        </w:rPr>
      </w:pPr>
      <w:r w:rsidRPr="00BB00B1">
        <w:rPr>
          <w:rFonts w:asciiTheme="minorHAnsi" w:hAnsiTheme="minorHAnsi" w:cstheme="minorHAnsi"/>
        </w:rPr>
        <w:t>Attainment of secondary school diploma or its recognized equivalent</w:t>
      </w:r>
    </w:p>
    <w:p w14:paraId="243DCA88" w14:textId="77777777" w:rsidR="003F6933" w:rsidRPr="00BB00B1" w:rsidRDefault="003F6933" w:rsidP="00BB40E0">
      <w:pPr>
        <w:pStyle w:val="ListParagraph"/>
        <w:numPr>
          <w:ilvl w:val="0"/>
          <w:numId w:val="17"/>
        </w:numPr>
        <w:rPr>
          <w:rFonts w:asciiTheme="minorHAnsi" w:hAnsiTheme="minorHAnsi" w:cstheme="minorHAnsi"/>
        </w:rPr>
      </w:pPr>
      <w:r w:rsidRPr="00BB00B1">
        <w:rPr>
          <w:rFonts w:asciiTheme="minorHAnsi" w:hAnsiTheme="minorHAnsi" w:cstheme="minorHAnsi"/>
        </w:rPr>
        <w:t>Transition to post-secondary education and training</w:t>
      </w:r>
    </w:p>
    <w:p w14:paraId="718F99CC" w14:textId="77777777" w:rsidR="003F6933" w:rsidRPr="00CD5B5D" w:rsidRDefault="003F6933" w:rsidP="003F6933">
      <w:pPr>
        <w:rPr>
          <w:rFonts w:asciiTheme="minorHAnsi" w:hAnsiTheme="minorHAnsi" w:cstheme="minorHAnsi"/>
        </w:rPr>
      </w:pPr>
    </w:p>
    <w:p w14:paraId="2D0C1182" w14:textId="77777777" w:rsidR="003F6933" w:rsidRPr="00CD5B5D" w:rsidRDefault="003F6933" w:rsidP="003F6933">
      <w:pPr>
        <w:rPr>
          <w:rFonts w:asciiTheme="minorHAnsi" w:hAnsiTheme="minorHAnsi" w:cstheme="minorHAnsi"/>
        </w:rPr>
      </w:pPr>
    </w:p>
    <w:p w14:paraId="43087F5E" w14:textId="77777777" w:rsidR="003F6933" w:rsidRPr="00CD5B5D" w:rsidRDefault="003F6933" w:rsidP="003F6933">
      <w:pPr>
        <w:rPr>
          <w:rFonts w:asciiTheme="minorHAnsi" w:hAnsiTheme="minorHAnsi" w:cstheme="minorHAnsi"/>
        </w:rPr>
      </w:pPr>
      <w:r w:rsidRPr="00CD5B5D">
        <w:rPr>
          <w:rFonts w:asciiTheme="minorHAnsi" w:hAnsiTheme="minorHAnsi" w:cstheme="minorHAnsi"/>
        </w:rPr>
        <w:t>_________________________________________</w:t>
      </w:r>
      <w:r w:rsidRPr="00CD5B5D">
        <w:rPr>
          <w:rFonts w:asciiTheme="minorHAnsi" w:hAnsiTheme="minorHAnsi" w:cstheme="minorHAnsi"/>
        </w:rPr>
        <w:tab/>
      </w:r>
      <w:r w:rsidRPr="00CD5B5D">
        <w:rPr>
          <w:rFonts w:asciiTheme="minorHAnsi" w:hAnsiTheme="minorHAnsi" w:cstheme="minorHAnsi"/>
        </w:rPr>
        <w:tab/>
        <w:t>________________________</w:t>
      </w:r>
    </w:p>
    <w:p w14:paraId="380B1C81" w14:textId="77777777" w:rsidR="003F6933" w:rsidRPr="00CD5B5D" w:rsidRDefault="003F6933" w:rsidP="003F6933">
      <w:pPr>
        <w:rPr>
          <w:rFonts w:asciiTheme="minorHAnsi" w:hAnsiTheme="minorHAnsi" w:cstheme="minorHAnsi"/>
        </w:rPr>
      </w:pPr>
      <w:r w:rsidRPr="00CD5B5D">
        <w:rPr>
          <w:rFonts w:asciiTheme="minorHAnsi" w:hAnsiTheme="minorHAnsi" w:cstheme="minorHAnsi"/>
        </w:rPr>
        <w:t>Signature of Project Director</w:t>
      </w:r>
      <w:r w:rsidRPr="00CD5B5D">
        <w:rPr>
          <w:rFonts w:asciiTheme="minorHAnsi" w:hAnsiTheme="minorHAnsi" w:cstheme="minorHAnsi"/>
        </w:rPr>
        <w:tab/>
      </w:r>
      <w:r w:rsidRPr="00CD5B5D">
        <w:rPr>
          <w:rFonts w:asciiTheme="minorHAnsi" w:hAnsiTheme="minorHAnsi" w:cstheme="minorHAnsi"/>
        </w:rPr>
        <w:tab/>
      </w:r>
      <w:r w:rsidRPr="00CD5B5D">
        <w:rPr>
          <w:rFonts w:asciiTheme="minorHAnsi" w:hAnsiTheme="minorHAnsi" w:cstheme="minorHAnsi"/>
        </w:rPr>
        <w:tab/>
      </w:r>
      <w:r w:rsidRPr="00CD5B5D">
        <w:rPr>
          <w:rFonts w:asciiTheme="minorHAnsi" w:hAnsiTheme="minorHAnsi" w:cstheme="minorHAnsi"/>
        </w:rPr>
        <w:tab/>
        <w:t>Date</w:t>
      </w:r>
    </w:p>
    <w:p w14:paraId="1D515529" w14:textId="77777777" w:rsidR="003F6933" w:rsidRPr="0008070F" w:rsidRDefault="003F6933" w:rsidP="003F6933">
      <w:pPr>
        <w:rPr>
          <w:rFonts w:ascii="Times New Roman" w:hAnsi="Times New Roman"/>
        </w:rPr>
      </w:pPr>
    </w:p>
    <w:p w14:paraId="543CC6A2" w14:textId="05EE7AB2" w:rsidR="003F6933" w:rsidRDefault="00BB00B1" w:rsidP="00BB00B1">
      <w:pPr>
        <w:pStyle w:val="Heading2"/>
      </w:pPr>
      <w:bookmarkStart w:id="101" w:name="_Toc32503200"/>
      <w:bookmarkStart w:id="102" w:name="_Toc97032269"/>
      <w:r>
        <w:t>Part II: Narrative</w:t>
      </w:r>
      <w:bookmarkEnd w:id="101"/>
      <w:bookmarkEnd w:id="102"/>
    </w:p>
    <w:p w14:paraId="3A9D0C4B" w14:textId="115CC4D2" w:rsidR="003F6933" w:rsidRPr="000253BE" w:rsidRDefault="003F6933" w:rsidP="00BB00B1">
      <w:pPr>
        <w:pStyle w:val="Heading3"/>
      </w:pPr>
      <w:bookmarkStart w:id="103" w:name="_Toc32503201"/>
      <w:bookmarkStart w:id="104" w:name="_Toc97032270"/>
      <w:r>
        <w:t xml:space="preserve">Consideration #1: Responsiveness to </w:t>
      </w:r>
      <w:r w:rsidR="00BB00B1">
        <w:t>n</w:t>
      </w:r>
      <w:r>
        <w:t>eed</w:t>
      </w:r>
      <w:bookmarkEnd w:id="103"/>
      <w:bookmarkEnd w:id="104"/>
    </w:p>
    <w:p w14:paraId="35ED721D" w14:textId="04C9BB34" w:rsidR="003F6933" w:rsidRPr="007C6CFD" w:rsidRDefault="003F6933" w:rsidP="003F6933">
      <w:pPr>
        <w:rPr>
          <w:rStyle w:val="Heading3Char"/>
          <w:rFonts w:cs="Arial"/>
          <w:sz w:val="18"/>
          <w:szCs w:val="18"/>
        </w:rPr>
      </w:pPr>
      <w:r w:rsidRPr="007C6CFD">
        <w:rPr>
          <w:rFonts w:asciiTheme="minorHAnsi" w:hAnsiTheme="minorHAnsi" w:cs="Arial"/>
          <w:sz w:val="18"/>
          <w:szCs w:val="18"/>
        </w:rPr>
        <w:t>WIOA AEFLA</w:t>
      </w:r>
      <w:r w:rsidRPr="007C6CFD">
        <w:rPr>
          <w:rStyle w:val="Heading3Char"/>
          <w:rFonts w:cs="Arial"/>
          <w:sz w:val="18"/>
          <w:szCs w:val="18"/>
        </w:rPr>
        <w:t xml:space="preserve"> </w:t>
      </w:r>
      <w:r w:rsidRPr="007C6CFD">
        <w:rPr>
          <w:rStyle w:val="Heading3Char"/>
          <w:rFonts w:cs="Arial"/>
          <w:i/>
          <w:color w:val="000000"/>
          <w:sz w:val="18"/>
          <w:szCs w:val="18"/>
          <w14:textFill>
            <w14:solidFill>
              <w14:srgbClr w14:val="000000">
                <w14:lumMod w14:val="75000"/>
              </w14:srgbClr>
            </w14:solidFill>
          </w14:textFill>
        </w:rPr>
        <w:t xml:space="preserve">Section 222(a)(1), Section 231(e)(1) </w:t>
      </w:r>
      <w:r w:rsidR="00D55CC9" w:rsidRPr="007C6CFD">
        <w:rPr>
          <w:rStyle w:val="Heading3Char"/>
          <w:rFonts w:cs="Arial"/>
          <w:i/>
          <w:color w:val="000000"/>
          <w:sz w:val="18"/>
          <w:szCs w:val="18"/>
          <w14:textFill>
            <w14:solidFill>
              <w14:srgbClr w14:val="000000">
                <w14:lumMod w14:val="75000"/>
              </w14:srgbClr>
            </w14:solidFill>
          </w14:textFill>
        </w:rPr>
        <w:t>and</w:t>
      </w:r>
      <w:r w:rsidRPr="007C6CFD">
        <w:rPr>
          <w:rStyle w:val="Heading3Char"/>
          <w:rFonts w:cs="Arial"/>
          <w:i/>
          <w:color w:val="000000"/>
          <w:sz w:val="18"/>
          <w:szCs w:val="18"/>
          <w14:textFill>
            <w14:solidFill>
              <w14:srgbClr w14:val="000000">
                <w14:lumMod w14:val="75000"/>
              </w14:srgbClr>
            </w14:solidFill>
          </w14:textFill>
        </w:rPr>
        <w:t xml:space="preserve"> Section 232 </w:t>
      </w:r>
    </w:p>
    <w:p w14:paraId="713F8658" w14:textId="77777777" w:rsidR="003F6933" w:rsidRPr="005866FF" w:rsidRDefault="003F6933" w:rsidP="003F6933">
      <w:pPr>
        <w:rPr>
          <w:rFonts w:asciiTheme="minorHAnsi" w:hAnsiTheme="minorHAnsi" w:cstheme="minorBidi"/>
        </w:rPr>
      </w:pPr>
      <w:r w:rsidRPr="005866FF">
        <w:rPr>
          <w:rFonts w:asciiTheme="minorHAnsi" w:hAnsiTheme="minorHAnsi" w:cstheme="minorBidi"/>
        </w:rPr>
        <w:t xml:space="preserve">The following criteria are based on the </w:t>
      </w:r>
      <w:r w:rsidRPr="004058B6">
        <w:rPr>
          <w:rFonts w:asciiTheme="minorHAnsi" w:hAnsiTheme="minorHAnsi" w:cstheme="minorBidi"/>
          <w:u w:val="single"/>
        </w:rPr>
        <w:t>thirteen considerations</w:t>
      </w:r>
      <w:r w:rsidRPr="005866FF">
        <w:rPr>
          <w:rFonts w:asciiTheme="minorHAnsi" w:hAnsiTheme="minorHAnsi" w:cstheme="minorBidi"/>
        </w:rPr>
        <w:t xml:space="preserve"> </w:t>
      </w:r>
      <w:r>
        <w:rPr>
          <w:rFonts w:asciiTheme="minorHAnsi" w:hAnsiTheme="minorHAnsi" w:cstheme="minorBidi"/>
        </w:rPr>
        <w:t xml:space="preserve">(34 CFR </w:t>
      </w:r>
      <w:r>
        <w:rPr>
          <w:rFonts w:asciiTheme="minorHAnsi" w:hAnsiTheme="minorHAnsi" w:cstheme="minorHAnsi"/>
        </w:rPr>
        <w:t>§</w:t>
      </w:r>
      <w:r>
        <w:rPr>
          <w:rFonts w:asciiTheme="minorHAnsi" w:hAnsiTheme="minorHAnsi" w:cstheme="minorBidi"/>
        </w:rPr>
        <w:t xml:space="preserve">463.20)  </w:t>
      </w:r>
      <w:r w:rsidRPr="005866FF">
        <w:rPr>
          <w:rFonts w:asciiTheme="minorHAnsi" w:hAnsiTheme="minorHAnsi" w:cstheme="minorBidi"/>
        </w:rPr>
        <w:t>I</w:t>
      </w:r>
      <w:r>
        <w:rPr>
          <w:rFonts w:asciiTheme="minorHAnsi" w:hAnsiTheme="minorHAnsi" w:cstheme="minorBidi"/>
        </w:rPr>
        <w:t>D</w:t>
      </w:r>
      <w:r w:rsidRPr="005866FF">
        <w:rPr>
          <w:rFonts w:asciiTheme="minorHAnsi" w:hAnsiTheme="minorHAnsi" w:cstheme="minorBidi"/>
        </w:rPr>
        <w:t>CTE is required to consider when awarding AEFLA funds</w:t>
      </w:r>
      <w:r>
        <w:rPr>
          <w:rFonts w:asciiTheme="minorHAnsi" w:hAnsiTheme="minorHAnsi" w:cstheme="minorBidi"/>
        </w:rPr>
        <w:t>,</w:t>
      </w:r>
      <w:r w:rsidRPr="005866FF">
        <w:rPr>
          <w:rFonts w:asciiTheme="minorHAnsi" w:hAnsiTheme="minorHAnsi" w:cstheme="minorBidi"/>
        </w:rPr>
        <w:t xml:space="preserve"> </w:t>
      </w:r>
      <w:r>
        <w:rPr>
          <w:rFonts w:asciiTheme="minorHAnsi" w:hAnsiTheme="minorHAnsi" w:cstheme="minorBidi"/>
        </w:rPr>
        <w:t xml:space="preserve">WIOA Sec. 231. </w:t>
      </w:r>
      <w:r w:rsidRPr="005866FF">
        <w:rPr>
          <w:rFonts w:asciiTheme="minorHAnsi" w:hAnsiTheme="minorHAnsi" w:cstheme="minorBidi"/>
        </w:rPr>
        <w:t xml:space="preserve">Each consideration is a part of the </w:t>
      </w:r>
      <w:r>
        <w:rPr>
          <w:rFonts w:asciiTheme="minorHAnsi" w:hAnsiTheme="minorHAnsi" w:cstheme="minorBidi"/>
        </w:rPr>
        <w:t>quality</w:t>
      </w:r>
      <w:r w:rsidRPr="005866FF">
        <w:rPr>
          <w:rFonts w:asciiTheme="minorHAnsi" w:hAnsiTheme="minorHAnsi" w:cstheme="minorBidi"/>
        </w:rPr>
        <w:t xml:space="preserve"> review. </w:t>
      </w:r>
      <w:r>
        <w:rPr>
          <w:rFonts w:asciiTheme="minorHAnsi" w:hAnsiTheme="minorHAnsi"/>
        </w:rPr>
        <w:t xml:space="preserve">Please provide a detailed response for each of the following: </w:t>
      </w:r>
    </w:p>
    <w:p w14:paraId="2D11C692" w14:textId="77777777" w:rsidR="003F6933" w:rsidRPr="007C6CFD" w:rsidRDefault="003F6933" w:rsidP="003F6933">
      <w:pPr>
        <w:rPr>
          <w:rFonts w:asciiTheme="minorHAnsi" w:hAnsiTheme="minorHAnsi"/>
          <w:sz w:val="16"/>
          <w:szCs w:val="16"/>
        </w:rPr>
      </w:pPr>
    </w:p>
    <w:p w14:paraId="17A25EE4" w14:textId="77777777" w:rsidR="004C4F51" w:rsidRDefault="003F6933" w:rsidP="00BB40E0">
      <w:pPr>
        <w:pStyle w:val="ListParagraph"/>
        <w:numPr>
          <w:ilvl w:val="1"/>
          <w:numId w:val="20"/>
        </w:numPr>
        <w:rPr>
          <w:rFonts w:asciiTheme="minorHAnsi" w:hAnsiTheme="minorHAnsi"/>
        </w:rPr>
      </w:pPr>
      <w:bookmarkStart w:id="105" w:name="_Hlk30764493"/>
      <w:r w:rsidRPr="004C4F51">
        <w:rPr>
          <w:rFonts w:asciiTheme="minorHAnsi" w:hAnsiTheme="minorHAnsi"/>
        </w:rPr>
        <w:t xml:space="preserve">Describe the scope and specific intent of the applicant and how the applicant will be </w:t>
      </w:r>
      <w:r w:rsidRPr="004C4F51">
        <w:rPr>
          <w:rFonts w:asciiTheme="minorHAnsi" w:hAnsiTheme="minorHAnsi"/>
          <w:u w:val="single"/>
        </w:rPr>
        <w:t>responsive</w:t>
      </w:r>
      <w:r w:rsidRPr="004C4F51">
        <w:rPr>
          <w:rFonts w:asciiTheme="minorHAnsi" w:hAnsiTheme="minorHAnsi"/>
        </w:rPr>
        <w:t xml:space="preserve"> to the </w:t>
      </w:r>
      <w:r w:rsidRPr="004C4F51">
        <w:rPr>
          <w:rFonts w:asciiTheme="minorHAnsi" w:hAnsiTheme="minorHAnsi"/>
          <w:u w:val="single"/>
        </w:rPr>
        <w:t>regional service area’s economic needs</w:t>
      </w:r>
      <w:r w:rsidRPr="004C4F51">
        <w:rPr>
          <w:rFonts w:asciiTheme="minorHAnsi" w:hAnsiTheme="minorHAnsi"/>
        </w:rPr>
        <w:t xml:space="preserve"> identified in the WIOA Combined State Plan. </w:t>
      </w:r>
    </w:p>
    <w:p w14:paraId="4E3EDCA2" w14:textId="77777777" w:rsidR="004C4F51" w:rsidRDefault="003F6933" w:rsidP="00BB40E0">
      <w:pPr>
        <w:pStyle w:val="ListParagraph"/>
        <w:numPr>
          <w:ilvl w:val="1"/>
          <w:numId w:val="20"/>
        </w:numPr>
        <w:rPr>
          <w:rFonts w:asciiTheme="minorHAnsi" w:hAnsiTheme="minorHAnsi"/>
        </w:rPr>
      </w:pPr>
      <w:r w:rsidRPr="004C4F51">
        <w:rPr>
          <w:rFonts w:asciiTheme="minorHAnsi" w:hAnsiTheme="minorHAnsi"/>
        </w:rPr>
        <w:t>Describe how the applicant will provide services to individuals most in need of adult education and literacy activities including individuals a) who have low levels of literacy skills and b) who are English Language Learners (ELL).</w:t>
      </w:r>
    </w:p>
    <w:p w14:paraId="57043299" w14:textId="77777777" w:rsidR="004C4F51" w:rsidRDefault="003F6933" w:rsidP="00BB40E0">
      <w:pPr>
        <w:pStyle w:val="ListParagraph"/>
        <w:numPr>
          <w:ilvl w:val="1"/>
          <w:numId w:val="20"/>
        </w:numPr>
        <w:rPr>
          <w:rFonts w:asciiTheme="minorHAnsi" w:hAnsiTheme="minorHAnsi"/>
        </w:rPr>
      </w:pPr>
      <w:r w:rsidRPr="004C4F51">
        <w:rPr>
          <w:rFonts w:asciiTheme="minorHAnsi" w:hAnsiTheme="minorHAnsi"/>
        </w:rPr>
        <w:t xml:space="preserve">Describe how the funds awarded under WIOA Title II will be spent consistent with the requirements of the AEFLA title. </w:t>
      </w:r>
    </w:p>
    <w:p w14:paraId="27BA0B49" w14:textId="77777777" w:rsidR="004C4F51" w:rsidRDefault="003F6933" w:rsidP="00BB40E0">
      <w:pPr>
        <w:pStyle w:val="ListParagraph"/>
        <w:numPr>
          <w:ilvl w:val="1"/>
          <w:numId w:val="20"/>
        </w:numPr>
        <w:rPr>
          <w:rFonts w:asciiTheme="minorHAnsi" w:hAnsiTheme="minorHAnsi"/>
        </w:rPr>
      </w:pPr>
      <w:r w:rsidRPr="004C4F51">
        <w:rPr>
          <w:rFonts w:asciiTheme="minorHAnsi" w:hAnsiTheme="minorHAnsi"/>
        </w:rPr>
        <w:t xml:space="preserve">Describe how the applicant will provide services to meet the state’s performance targets. </w:t>
      </w:r>
    </w:p>
    <w:p w14:paraId="5FAD79CA" w14:textId="77777777" w:rsidR="004C4F51" w:rsidRDefault="003F6933" w:rsidP="00BB40E0">
      <w:pPr>
        <w:pStyle w:val="ListParagraph"/>
        <w:numPr>
          <w:ilvl w:val="1"/>
          <w:numId w:val="20"/>
        </w:numPr>
        <w:rPr>
          <w:rFonts w:asciiTheme="minorHAnsi" w:hAnsiTheme="minorHAnsi"/>
        </w:rPr>
      </w:pPr>
      <w:r w:rsidRPr="004C4F51">
        <w:rPr>
          <w:rFonts w:asciiTheme="minorHAnsi" w:hAnsiTheme="minorHAnsi"/>
        </w:rPr>
        <w:t xml:space="preserve">Describe how the applicant will fulfill their responsibility as a One-Stop partner. </w:t>
      </w:r>
      <w:bookmarkEnd w:id="105"/>
    </w:p>
    <w:p w14:paraId="3A357245" w14:textId="77777777" w:rsidR="004C4F51" w:rsidRDefault="003F6933" w:rsidP="00BB40E0">
      <w:pPr>
        <w:pStyle w:val="ListParagraph"/>
        <w:numPr>
          <w:ilvl w:val="1"/>
          <w:numId w:val="20"/>
        </w:numPr>
        <w:rPr>
          <w:rFonts w:asciiTheme="minorHAnsi" w:hAnsiTheme="minorHAnsi"/>
        </w:rPr>
      </w:pPr>
      <w:r w:rsidRPr="004C4F51">
        <w:rPr>
          <w:rFonts w:asciiTheme="minorHAnsi" w:hAnsiTheme="minorHAnsi"/>
        </w:rPr>
        <w:t xml:space="preserve">A description of cooperative arrangements the eligible provider has with other agencies, institutions, or organizations for the delivery of adult education and literacy services.  </w:t>
      </w:r>
    </w:p>
    <w:p w14:paraId="55B0141B" w14:textId="589DD65C" w:rsidR="003F6933" w:rsidRPr="004C4F51" w:rsidRDefault="003F6933" w:rsidP="00BB40E0">
      <w:pPr>
        <w:pStyle w:val="ListParagraph"/>
        <w:numPr>
          <w:ilvl w:val="1"/>
          <w:numId w:val="20"/>
        </w:numPr>
        <w:rPr>
          <w:rFonts w:asciiTheme="minorHAnsi" w:hAnsiTheme="minorHAnsi"/>
        </w:rPr>
      </w:pPr>
      <w:r w:rsidRPr="004C4F51">
        <w:rPr>
          <w:rFonts w:asciiTheme="minorHAnsi" w:hAnsiTheme="minorHAnsi"/>
        </w:rPr>
        <w:t xml:space="preserve">A description of how the eligible provider will provide services in alignment with the local workforce development plan, including how such provider will promote concurrent enrollment in programs and activities under title I, as appropriate.  </w:t>
      </w:r>
    </w:p>
    <w:p w14:paraId="5F0045AB" w14:textId="77777777" w:rsidR="003F6933" w:rsidRDefault="003F6933" w:rsidP="003F6933">
      <w:pPr>
        <w:rPr>
          <w:rFonts w:ascii="Times New Roman" w:hAnsi="Times New Roman"/>
          <w:sz w:val="16"/>
          <w:szCs w:val="16"/>
        </w:rPr>
      </w:pPr>
    </w:p>
    <w:p w14:paraId="287DA69C" w14:textId="77777777" w:rsidR="003F6933" w:rsidRPr="00224160" w:rsidRDefault="003F6933" w:rsidP="003F6933">
      <w:pPr>
        <w:rPr>
          <w:rFonts w:asciiTheme="minorHAnsi" w:hAnsiTheme="minorHAnsi" w:cstheme="minorHAnsi"/>
        </w:rPr>
      </w:pPr>
      <w:r w:rsidRPr="00224160">
        <w:rPr>
          <w:rFonts w:asciiTheme="minorHAnsi" w:hAnsiTheme="minorHAnsi" w:cstheme="minorHAnsi"/>
        </w:rPr>
        <w:t>Complete the General Education Provisions Act (GEPA) form (</w:t>
      </w:r>
      <w:r w:rsidRPr="00224160">
        <w:rPr>
          <w:rFonts w:asciiTheme="minorHAnsi" w:hAnsiTheme="minorHAnsi" w:cstheme="minorHAnsi"/>
          <w:i/>
        </w:rPr>
        <w:t>Attachment A1</w:t>
      </w:r>
      <w:r w:rsidRPr="00224160">
        <w:rPr>
          <w:rFonts w:asciiTheme="minorHAnsi" w:hAnsiTheme="minorHAnsi" w:cstheme="minorHAnsi"/>
        </w:rPr>
        <w:t>) ensuring equitable access to education and promoting educational excellence.  If the applicant is part of a consortium of eligible providers, identify the responsibilities and respective funding for each provider.</w:t>
      </w:r>
    </w:p>
    <w:p w14:paraId="3F06E7AD" w14:textId="681897EF" w:rsidR="003F6933" w:rsidRDefault="003F6933" w:rsidP="00BB00B1">
      <w:pPr>
        <w:pStyle w:val="Heading3"/>
      </w:pPr>
      <w:bookmarkStart w:id="106" w:name="_Toc32503202"/>
      <w:bookmarkStart w:id="107" w:name="_Toc97032271"/>
      <w:r>
        <w:t xml:space="preserve">Consideration #2: Serving </w:t>
      </w:r>
      <w:r w:rsidR="00BB00B1">
        <w:t>individuals with disabilities</w:t>
      </w:r>
      <w:bookmarkEnd w:id="106"/>
      <w:bookmarkEnd w:id="107"/>
    </w:p>
    <w:p w14:paraId="06F2BD61" w14:textId="77777777" w:rsidR="003F6933" w:rsidRDefault="003F6933" w:rsidP="003F6933">
      <w:pPr>
        <w:rPr>
          <w:sz w:val="18"/>
          <w:szCs w:val="18"/>
        </w:rPr>
      </w:pPr>
      <w:r w:rsidRPr="004404D2">
        <w:rPr>
          <w:sz w:val="18"/>
          <w:szCs w:val="18"/>
        </w:rPr>
        <w:t>WIOA AEFLA Section 231(e)(2) and (9) and Section 232</w:t>
      </w:r>
    </w:p>
    <w:p w14:paraId="2957EA70" w14:textId="77777777" w:rsidR="003F6933" w:rsidRPr="00F6500A" w:rsidRDefault="003F6933" w:rsidP="003F6933">
      <w:pPr>
        <w:rPr>
          <w:rFonts w:ascii="Times New Roman" w:hAnsi="Times New Roman"/>
          <w:sz w:val="16"/>
          <w:szCs w:val="16"/>
        </w:rPr>
      </w:pPr>
    </w:p>
    <w:p w14:paraId="2CC98702" w14:textId="036AFD8A" w:rsidR="003F6933" w:rsidRPr="004C4F51" w:rsidRDefault="003F6933" w:rsidP="00BB40E0">
      <w:pPr>
        <w:pStyle w:val="ListParagraph"/>
        <w:numPr>
          <w:ilvl w:val="1"/>
          <w:numId w:val="18"/>
        </w:numPr>
        <w:rPr>
          <w:rFonts w:asciiTheme="minorHAnsi" w:hAnsiTheme="minorHAnsi"/>
        </w:rPr>
      </w:pPr>
      <w:r w:rsidRPr="004C4F51">
        <w:rPr>
          <w:rFonts w:asciiTheme="minorHAnsi" w:hAnsiTheme="minorHAnsi"/>
        </w:rPr>
        <w:lastRenderedPageBreak/>
        <w:t>Describe how the applicant will provide services to individuals with disabilities, including individuals with learning disabilities (include approaches and strategies).</w:t>
      </w:r>
    </w:p>
    <w:p w14:paraId="09F86CF4" w14:textId="12334616" w:rsidR="003F6933" w:rsidRPr="005C4CB2" w:rsidRDefault="003F6933" w:rsidP="00BB40E0">
      <w:pPr>
        <w:pStyle w:val="ListParagraph"/>
        <w:numPr>
          <w:ilvl w:val="1"/>
          <w:numId w:val="18"/>
        </w:numPr>
        <w:rPr>
          <w:rFonts w:asciiTheme="minorHAnsi" w:hAnsiTheme="minorHAnsi"/>
        </w:rPr>
      </w:pPr>
      <w:r w:rsidRPr="004C4F51">
        <w:rPr>
          <w:rFonts w:asciiTheme="minorHAnsi" w:hAnsiTheme="minorHAnsi"/>
        </w:rPr>
        <w:t>What collaborative agreements are in place to help individuals with disabilities?</w:t>
      </w:r>
      <w:r w:rsidRPr="004C4F51">
        <w:rPr>
          <w:rFonts w:asciiTheme="minorHAnsi" w:hAnsiTheme="minorHAnsi"/>
          <w:u w:val="single"/>
        </w:rPr>
        <w:t xml:space="preserve"> </w:t>
      </w:r>
    </w:p>
    <w:p w14:paraId="1A787A59" w14:textId="17FA3472" w:rsidR="003F6933" w:rsidRPr="00F73E4A" w:rsidRDefault="003F6933" w:rsidP="00BB00B1">
      <w:pPr>
        <w:pStyle w:val="Heading3"/>
      </w:pPr>
      <w:bookmarkStart w:id="108" w:name="_Toc32503203"/>
      <w:bookmarkStart w:id="109" w:name="_Toc97032272"/>
      <w:r w:rsidRPr="00CD44E6">
        <w:t xml:space="preserve">Consideration </w:t>
      </w:r>
      <w:r>
        <w:t>#</w:t>
      </w:r>
      <w:r w:rsidRPr="00CD44E6">
        <w:t xml:space="preserve">3: Past </w:t>
      </w:r>
      <w:r w:rsidR="00BB00B1" w:rsidRPr="00CD44E6">
        <w:t>effectiveness and measurable</w:t>
      </w:r>
      <w:r w:rsidR="00BB00B1" w:rsidRPr="00F73E0C">
        <w:t xml:space="preserve"> goals</w:t>
      </w:r>
      <w:bookmarkEnd w:id="108"/>
      <w:bookmarkEnd w:id="109"/>
      <w:r w:rsidR="00BB00B1" w:rsidRPr="0048049F">
        <w:t xml:space="preserve"> </w:t>
      </w:r>
      <w:r w:rsidR="00BB00B1" w:rsidRPr="005B488C">
        <w:t xml:space="preserve"> </w:t>
      </w:r>
    </w:p>
    <w:p w14:paraId="163B70DA" w14:textId="0817144D" w:rsidR="003F6933" w:rsidRPr="00DC786C" w:rsidRDefault="003F6933" w:rsidP="003F6933">
      <w:pPr>
        <w:rPr>
          <w:sz w:val="18"/>
          <w:szCs w:val="18"/>
        </w:rPr>
      </w:pPr>
      <w:r w:rsidRPr="004404D2">
        <w:rPr>
          <w:sz w:val="18"/>
          <w:szCs w:val="18"/>
        </w:rPr>
        <w:t>WIOA AEFLA Section 231(e)(3) and WIOA Section 116(b)(2)(A)(i)</w:t>
      </w:r>
    </w:p>
    <w:p w14:paraId="1CA031C8" w14:textId="55B4B9BA" w:rsidR="003F6933" w:rsidRPr="004C4F51" w:rsidRDefault="003F6933" w:rsidP="00BB40E0">
      <w:pPr>
        <w:pStyle w:val="ListParagraph"/>
        <w:numPr>
          <w:ilvl w:val="1"/>
          <w:numId w:val="19"/>
        </w:numPr>
        <w:rPr>
          <w:rFonts w:asciiTheme="minorHAnsi" w:hAnsiTheme="minorHAnsi"/>
        </w:rPr>
      </w:pPr>
      <w:r w:rsidRPr="004C4F51">
        <w:rPr>
          <w:rFonts w:asciiTheme="minorHAnsi" w:hAnsiTheme="minorHAnsi"/>
        </w:rPr>
        <w:t xml:space="preserve">Describe your program’s operation and history of successfully providing adult education and literacy services to eligible adults for the past two consecutive years. </w:t>
      </w:r>
    </w:p>
    <w:p w14:paraId="1C082AC9" w14:textId="52A04CC3" w:rsidR="003F6933" w:rsidRPr="004C4F51" w:rsidRDefault="003F6933" w:rsidP="00BB40E0">
      <w:pPr>
        <w:pStyle w:val="ListParagraph"/>
        <w:numPr>
          <w:ilvl w:val="1"/>
          <w:numId w:val="19"/>
        </w:numPr>
        <w:rPr>
          <w:rFonts w:asciiTheme="minorHAnsi" w:hAnsiTheme="minorHAnsi"/>
        </w:rPr>
      </w:pPr>
      <w:r w:rsidRPr="004C4F51">
        <w:rPr>
          <w:rFonts w:asciiTheme="minorHAnsi" w:hAnsiTheme="minorHAnsi"/>
        </w:rPr>
        <w:t xml:space="preserve">Describe previous experiences, past successes, and unique qualifications to serve eligible adults with references to the specific population your program proposes to serve (individuals at the lowest levels of literacy, English language learners, adults seeking a high school diploma, local institutionalized individuals, incumbent workers, families, out of school youth, etc.). </w:t>
      </w:r>
    </w:p>
    <w:p w14:paraId="37A09724" w14:textId="699360A9" w:rsidR="003F6933" w:rsidRPr="005C4CB2" w:rsidRDefault="003F6933" w:rsidP="00BB40E0">
      <w:pPr>
        <w:pStyle w:val="ListParagraph"/>
        <w:numPr>
          <w:ilvl w:val="1"/>
          <w:numId w:val="19"/>
        </w:numPr>
        <w:rPr>
          <w:rFonts w:asciiTheme="minorHAnsi" w:hAnsiTheme="minorHAnsi"/>
        </w:rPr>
      </w:pPr>
      <w:r w:rsidRPr="004C4F51">
        <w:rPr>
          <w:rFonts w:asciiTheme="minorHAnsi" w:hAnsiTheme="minorHAnsi"/>
        </w:rPr>
        <w:t>Describe your program’s past effectiveness in improving the literacy skills of adults. Include supporting data and factors that contribute to both positive and negative outcomes. Identify challenges and plans to address them.</w:t>
      </w:r>
    </w:p>
    <w:p w14:paraId="26D314E6" w14:textId="22F5EA50" w:rsidR="003F6933" w:rsidRPr="00291DBD" w:rsidRDefault="003F6933" w:rsidP="004C4F51">
      <w:pPr>
        <w:pStyle w:val="Heading3"/>
      </w:pPr>
      <w:bookmarkStart w:id="110" w:name="_Toc32503204"/>
      <w:bookmarkStart w:id="111" w:name="_Toc97032273"/>
      <w:r w:rsidRPr="00291DBD">
        <w:t>Consideration #4: L</w:t>
      </w:r>
      <w:r w:rsidR="004C4F51" w:rsidRPr="00291DBD">
        <w:t>ocal plan and one-stop alignment</w:t>
      </w:r>
      <w:bookmarkEnd w:id="110"/>
      <w:bookmarkEnd w:id="111"/>
    </w:p>
    <w:p w14:paraId="3EC595E2" w14:textId="0446C252" w:rsidR="003F6933" w:rsidRPr="00DC786C" w:rsidRDefault="003F6933" w:rsidP="003F6933">
      <w:pPr>
        <w:rPr>
          <w:sz w:val="18"/>
          <w:szCs w:val="18"/>
        </w:rPr>
      </w:pPr>
      <w:r w:rsidRPr="005822B5">
        <w:rPr>
          <w:sz w:val="18"/>
          <w:szCs w:val="18"/>
        </w:rPr>
        <w:t>WIOA AEFLA Section 23(e)(4) and WIOA Section 108 and 121 (b)(1)(A)</w:t>
      </w:r>
    </w:p>
    <w:p w14:paraId="0FE0252A" w14:textId="77777777" w:rsidR="005C4CB2" w:rsidRDefault="003F6933" w:rsidP="00BB40E0">
      <w:pPr>
        <w:pStyle w:val="ListParagraph"/>
        <w:numPr>
          <w:ilvl w:val="1"/>
          <w:numId w:val="21"/>
        </w:numPr>
        <w:rPr>
          <w:rFonts w:asciiTheme="minorHAnsi" w:hAnsiTheme="minorHAnsi"/>
        </w:rPr>
      </w:pPr>
      <w:r w:rsidRPr="005C4CB2">
        <w:rPr>
          <w:rFonts w:asciiTheme="minorHAnsi" w:hAnsiTheme="minorHAnsi"/>
        </w:rPr>
        <w:t xml:space="preserve">Describe how the applicant demonstrates alignment between proposed Adult Education activities and services and the activity and services of the one-stop center. </w:t>
      </w:r>
    </w:p>
    <w:p w14:paraId="4CDA63E2" w14:textId="025131AD" w:rsidR="003F6933" w:rsidRPr="005C4CB2" w:rsidRDefault="003F6933" w:rsidP="00BB40E0">
      <w:pPr>
        <w:pStyle w:val="ListParagraph"/>
        <w:numPr>
          <w:ilvl w:val="1"/>
          <w:numId w:val="21"/>
        </w:numPr>
        <w:rPr>
          <w:rFonts w:asciiTheme="minorHAnsi" w:hAnsiTheme="minorHAnsi"/>
        </w:rPr>
      </w:pPr>
      <w:r w:rsidRPr="005C4CB2">
        <w:rPr>
          <w:rFonts w:asciiTheme="minorHAnsi" w:hAnsiTheme="minorHAnsi"/>
        </w:rPr>
        <w:t xml:space="preserve">Describe how the applicant contributes to infrastructure costs according to 34 CFR </w:t>
      </w:r>
      <w:r w:rsidRPr="005C4CB2">
        <w:rPr>
          <w:rFonts w:asciiTheme="minorHAnsi" w:hAnsiTheme="minorHAnsi" w:cstheme="minorHAnsi"/>
        </w:rPr>
        <w:t>§</w:t>
      </w:r>
      <w:r w:rsidRPr="005C4CB2">
        <w:rPr>
          <w:rFonts w:asciiTheme="minorHAnsi" w:hAnsiTheme="minorHAnsi"/>
        </w:rPr>
        <w:t xml:space="preserve"> 463.700.  </w:t>
      </w:r>
    </w:p>
    <w:p w14:paraId="7136AE7D" w14:textId="2340E85D" w:rsidR="003F6933" w:rsidRDefault="003F6933" w:rsidP="005C4CB2">
      <w:pPr>
        <w:pStyle w:val="Heading3"/>
      </w:pPr>
      <w:bookmarkStart w:id="112" w:name="_Toc32503205"/>
      <w:bookmarkStart w:id="113" w:name="_Toc97032274"/>
      <w:r>
        <w:t>Consideration #5: Intensity</w:t>
      </w:r>
      <w:r w:rsidR="005C4CB2">
        <w:t>, quality and duration</w:t>
      </w:r>
      <w:bookmarkEnd w:id="112"/>
      <w:bookmarkEnd w:id="113"/>
    </w:p>
    <w:p w14:paraId="3E1459C1" w14:textId="2FBCDF70" w:rsidR="003F6933" w:rsidRPr="00DC786C" w:rsidRDefault="003F6933" w:rsidP="003F6933">
      <w:pPr>
        <w:rPr>
          <w:sz w:val="18"/>
          <w:szCs w:val="18"/>
        </w:rPr>
      </w:pPr>
      <w:r w:rsidRPr="00404580">
        <w:rPr>
          <w:sz w:val="18"/>
          <w:szCs w:val="18"/>
        </w:rPr>
        <w:t>WIOA AEFLA Section 231(e)(5)(A)(B)</w:t>
      </w:r>
    </w:p>
    <w:p w14:paraId="5A3F9B8A" w14:textId="77777777" w:rsidR="005C4CB2" w:rsidRDefault="003F6933" w:rsidP="00BB40E0">
      <w:pPr>
        <w:pStyle w:val="ListParagraph"/>
        <w:numPr>
          <w:ilvl w:val="1"/>
          <w:numId w:val="22"/>
        </w:numPr>
        <w:rPr>
          <w:rFonts w:asciiTheme="minorHAnsi" w:hAnsiTheme="minorHAnsi"/>
        </w:rPr>
      </w:pPr>
      <w:r w:rsidRPr="005C4CB2">
        <w:rPr>
          <w:rFonts w:asciiTheme="minorHAnsi" w:hAnsiTheme="minorHAnsi"/>
        </w:rPr>
        <w:t xml:space="preserve">Describe how the applicant’s program is of sufficient intensity and quality of services based on the most rigorous research available for students to achieve substantial learning gains. </w:t>
      </w:r>
    </w:p>
    <w:p w14:paraId="5F0D5DB1" w14:textId="77777777" w:rsidR="005C4CB2" w:rsidRDefault="003F6933" w:rsidP="00BB40E0">
      <w:pPr>
        <w:pStyle w:val="ListParagraph"/>
        <w:numPr>
          <w:ilvl w:val="1"/>
          <w:numId w:val="22"/>
        </w:numPr>
        <w:rPr>
          <w:rFonts w:asciiTheme="minorHAnsi" w:hAnsiTheme="minorHAnsi"/>
        </w:rPr>
      </w:pPr>
      <w:r w:rsidRPr="005C4CB2">
        <w:rPr>
          <w:rFonts w:asciiTheme="minorHAnsi" w:hAnsiTheme="minorHAnsi"/>
        </w:rPr>
        <w:t xml:space="preserve">Describe the instructional practices that will be utilized to assure students’ instructional level gains include the essential components of reading instruction. </w:t>
      </w:r>
    </w:p>
    <w:p w14:paraId="1FB67AFD" w14:textId="3DA5347E" w:rsidR="005C4CB2" w:rsidRDefault="003F6933" w:rsidP="00BB40E0">
      <w:pPr>
        <w:pStyle w:val="ListParagraph"/>
        <w:numPr>
          <w:ilvl w:val="1"/>
          <w:numId w:val="22"/>
        </w:numPr>
        <w:rPr>
          <w:rFonts w:asciiTheme="minorHAnsi" w:hAnsiTheme="minorHAnsi"/>
        </w:rPr>
      </w:pPr>
      <w:r w:rsidRPr="005C4CB2">
        <w:rPr>
          <w:rFonts w:asciiTheme="minorHAnsi" w:hAnsiTheme="minorHAnsi"/>
        </w:rPr>
        <w:t xml:space="preserve">Describe the factors considered in developing the instructional schedule for open learning labs and scheduled classes maximizing opportunities for learners to attend and demonstrate progress.  Explain the reasons for not offering instruction during any periods of time </w:t>
      </w:r>
      <w:r w:rsidR="001548F1" w:rsidRPr="005C4CB2">
        <w:rPr>
          <w:rFonts w:asciiTheme="minorHAnsi" w:hAnsiTheme="minorHAnsi"/>
        </w:rPr>
        <w:t>more than</w:t>
      </w:r>
      <w:r w:rsidRPr="005C4CB2">
        <w:rPr>
          <w:rFonts w:asciiTheme="minorHAnsi" w:hAnsiTheme="minorHAnsi"/>
        </w:rPr>
        <w:t xml:space="preserve"> two weeks.  </w:t>
      </w:r>
    </w:p>
    <w:p w14:paraId="6F03B8A5" w14:textId="7E728F55" w:rsidR="003F6933" w:rsidRPr="005C4CB2" w:rsidRDefault="003F6933" w:rsidP="00BB40E0">
      <w:pPr>
        <w:pStyle w:val="ListParagraph"/>
        <w:numPr>
          <w:ilvl w:val="1"/>
          <w:numId w:val="22"/>
        </w:numPr>
        <w:rPr>
          <w:rFonts w:asciiTheme="minorHAnsi" w:hAnsiTheme="minorHAnsi"/>
        </w:rPr>
      </w:pPr>
      <w:r w:rsidRPr="005C4CB2">
        <w:rPr>
          <w:rFonts w:asciiTheme="minorHAnsi" w:hAnsiTheme="minorHAnsi"/>
        </w:rPr>
        <w:t xml:space="preserve">Describe how the applicant will offer flexible schedules, distance learning, and coordinate </w:t>
      </w:r>
      <w:r w:rsidRPr="005C4CB2">
        <w:rPr>
          <w:rFonts w:asciiTheme="minorHAnsi" w:hAnsiTheme="minorHAnsi"/>
          <w:u w:val="single"/>
        </w:rPr>
        <w:t>support services</w:t>
      </w:r>
      <w:r w:rsidRPr="005C4CB2">
        <w:rPr>
          <w:rFonts w:asciiTheme="minorHAnsi" w:hAnsiTheme="minorHAnsi"/>
        </w:rPr>
        <w:t xml:space="preserve"> to enable learners, including individuals with disabilities or other special needs, to achieve learning goals. </w:t>
      </w:r>
    </w:p>
    <w:p w14:paraId="7CCF875A" w14:textId="47B9DB3B" w:rsidR="003F6933" w:rsidRPr="00CD44E6" w:rsidRDefault="003F6933" w:rsidP="005C4CB2">
      <w:pPr>
        <w:pStyle w:val="Heading3"/>
      </w:pPr>
      <w:bookmarkStart w:id="114" w:name="_Toc32503206"/>
      <w:bookmarkStart w:id="115" w:name="_Toc97032275"/>
      <w:r w:rsidRPr="00CD44E6">
        <w:t xml:space="preserve">Consideration </w:t>
      </w:r>
      <w:r>
        <w:t>#</w:t>
      </w:r>
      <w:r w:rsidRPr="00CD44E6">
        <w:t xml:space="preserve">6: Effective </w:t>
      </w:r>
      <w:r w:rsidR="005C4CB2" w:rsidRPr="00CD44E6">
        <w:t>educational practices</w:t>
      </w:r>
      <w:bookmarkEnd w:id="114"/>
      <w:bookmarkEnd w:id="115"/>
      <w:r w:rsidR="005C4CB2" w:rsidRPr="00CD44E6">
        <w:t xml:space="preserve"> </w:t>
      </w:r>
    </w:p>
    <w:p w14:paraId="4EB5EC9D" w14:textId="4E3874D5" w:rsidR="003F6933" w:rsidRPr="00DC786C" w:rsidRDefault="003F6933" w:rsidP="003F6933">
      <w:pPr>
        <w:rPr>
          <w:sz w:val="18"/>
          <w:szCs w:val="18"/>
        </w:rPr>
      </w:pPr>
      <w:r w:rsidRPr="00404580">
        <w:rPr>
          <w:sz w:val="18"/>
          <w:szCs w:val="18"/>
        </w:rPr>
        <w:t xml:space="preserve">WIOA AEFLA Section 231(e)(5)(b) </w:t>
      </w:r>
      <w:r>
        <w:rPr>
          <w:sz w:val="18"/>
          <w:szCs w:val="18"/>
        </w:rPr>
        <w:t>and</w:t>
      </w:r>
      <w:r w:rsidRPr="00404580">
        <w:rPr>
          <w:sz w:val="18"/>
          <w:szCs w:val="18"/>
        </w:rPr>
        <w:t xml:space="preserve"> (e)(6) and 203 (8)</w:t>
      </w:r>
    </w:p>
    <w:p w14:paraId="47B75E52" w14:textId="77777777" w:rsidR="005C4CB2" w:rsidRPr="005C4CB2" w:rsidRDefault="003F6933" w:rsidP="00DC786C">
      <w:pPr>
        <w:pStyle w:val="ListParagraph"/>
        <w:numPr>
          <w:ilvl w:val="1"/>
          <w:numId w:val="6"/>
        </w:numPr>
        <w:ind w:left="360"/>
        <w:rPr>
          <w:rFonts w:asciiTheme="minorHAnsi" w:hAnsiTheme="minorHAnsi"/>
        </w:rPr>
      </w:pPr>
      <w:r w:rsidRPr="005C4CB2">
        <w:t>Provides evidence that the essential components of reading are incorporated into instruction.</w:t>
      </w:r>
    </w:p>
    <w:p w14:paraId="0B98146A" w14:textId="77777777" w:rsidR="005C4CB2" w:rsidRPr="005C4CB2" w:rsidRDefault="003F6933" w:rsidP="00DC786C">
      <w:pPr>
        <w:pStyle w:val="ListParagraph"/>
        <w:numPr>
          <w:ilvl w:val="1"/>
          <w:numId w:val="6"/>
        </w:numPr>
        <w:ind w:left="360"/>
        <w:rPr>
          <w:rFonts w:asciiTheme="minorHAnsi" w:hAnsiTheme="minorHAnsi"/>
        </w:rPr>
      </w:pPr>
      <w:r w:rsidRPr="005C4CB2">
        <w:t>Provides evidence that the applicant’s activities include practices in content areas of reading, writing, mathematics, and English language acquisition as appropriate.</w:t>
      </w:r>
    </w:p>
    <w:p w14:paraId="7F6A61E4" w14:textId="6228690D" w:rsidR="003F6933" w:rsidRPr="005C4CB2" w:rsidRDefault="003F6933" w:rsidP="00DC786C">
      <w:pPr>
        <w:pStyle w:val="ListParagraph"/>
        <w:numPr>
          <w:ilvl w:val="1"/>
          <w:numId w:val="6"/>
        </w:numPr>
        <w:ind w:left="360"/>
        <w:rPr>
          <w:rStyle w:val="Heading3Char"/>
          <w:rFonts w:eastAsia="Franklin Gothic Book" w:cs="Franklin Gothic Book"/>
          <w:color w:val="494A4C"/>
          <w:sz w:val="20"/>
          <w:szCs w:val="22"/>
        </w:rPr>
      </w:pPr>
      <w:r w:rsidRPr="005C4CB2">
        <w:t>Provide evidence that the applicant’s activities are based on a solid foundation of research and best practices derived from the most rigorous research available, including scientifically valid research and effective educational practices.  Should mention</w:t>
      </w:r>
      <w:r w:rsidRPr="005C4CB2">
        <w:rPr>
          <w:u w:val="single"/>
        </w:rPr>
        <w:t xml:space="preserve"> College and Career Readiness Standards.</w:t>
      </w:r>
    </w:p>
    <w:p w14:paraId="2F3A5394" w14:textId="00B8E065" w:rsidR="003F6933" w:rsidRDefault="003F6933" w:rsidP="005C4CB2">
      <w:pPr>
        <w:pStyle w:val="Heading3"/>
      </w:pPr>
      <w:bookmarkStart w:id="116" w:name="_Toc32503207"/>
      <w:bookmarkStart w:id="117" w:name="_Toc97032276"/>
      <w:r>
        <w:t xml:space="preserve">Consideration #7: Use of </w:t>
      </w:r>
      <w:r w:rsidR="005C4CB2">
        <w:t>t</w:t>
      </w:r>
      <w:r>
        <w:t>echnology</w:t>
      </w:r>
      <w:bookmarkEnd w:id="116"/>
      <w:bookmarkEnd w:id="117"/>
    </w:p>
    <w:p w14:paraId="3664F6BF" w14:textId="22203186" w:rsidR="003F6933" w:rsidRPr="00DC786C" w:rsidRDefault="003F6933" w:rsidP="003F6933">
      <w:pPr>
        <w:rPr>
          <w:sz w:val="18"/>
          <w:szCs w:val="18"/>
        </w:rPr>
      </w:pPr>
      <w:r w:rsidRPr="00404580">
        <w:rPr>
          <w:sz w:val="18"/>
          <w:szCs w:val="18"/>
        </w:rPr>
        <w:t>WIOA AEFLA Section 231(e)(7)</w:t>
      </w:r>
    </w:p>
    <w:p w14:paraId="68F729A3" w14:textId="0CE4ADF3" w:rsidR="003F6933" w:rsidRPr="005C4CB2" w:rsidRDefault="003F6933" w:rsidP="00BB40E0">
      <w:pPr>
        <w:pStyle w:val="ListParagraph"/>
        <w:numPr>
          <w:ilvl w:val="1"/>
          <w:numId w:val="23"/>
        </w:numPr>
        <w:rPr>
          <w:rStyle w:val="Heading3Char"/>
          <w:rFonts w:eastAsia="Franklin Gothic Book" w:cs="Franklin Gothic Book"/>
          <w:color w:val="494A4C"/>
          <w:sz w:val="20"/>
          <w:szCs w:val="22"/>
        </w:rPr>
      </w:pPr>
      <w:r w:rsidRPr="005C4CB2">
        <w:rPr>
          <w:rFonts w:asciiTheme="minorHAnsi" w:hAnsiTheme="minorHAnsi"/>
        </w:rPr>
        <w:t xml:space="preserve">Describe how the applicant’s activities effectively use technology, services and delivery systems, including distance learning in a manner sufficient to increase the amount and quality of learning and how such technology, services, and systems lead to improved student performance. </w:t>
      </w:r>
    </w:p>
    <w:p w14:paraId="6D054D78" w14:textId="4C50F461" w:rsidR="003F6933" w:rsidRPr="005C4CB2" w:rsidRDefault="003F6933" w:rsidP="005C4CB2">
      <w:pPr>
        <w:pStyle w:val="Heading3"/>
      </w:pPr>
      <w:bookmarkStart w:id="118" w:name="_Toc32503208"/>
      <w:bookmarkStart w:id="119" w:name="_Toc97032277"/>
      <w:r w:rsidRPr="005C4CB2">
        <w:t>Consideration #8: Integrated Education and Training</w:t>
      </w:r>
      <w:bookmarkEnd w:id="118"/>
      <w:bookmarkEnd w:id="119"/>
      <w:r w:rsidRPr="005C4CB2">
        <w:t xml:space="preserve"> </w:t>
      </w:r>
    </w:p>
    <w:p w14:paraId="0388F51B" w14:textId="1B93A307" w:rsidR="003F6933" w:rsidRPr="00DC786C" w:rsidRDefault="003F6933" w:rsidP="003F6933">
      <w:pPr>
        <w:rPr>
          <w:sz w:val="18"/>
          <w:szCs w:val="18"/>
        </w:rPr>
      </w:pPr>
      <w:r w:rsidRPr="00404580">
        <w:rPr>
          <w:sz w:val="18"/>
          <w:szCs w:val="18"/>
        </w:rPr>
        <w:t xml:space="preserve">WIOA AEFLA Section 203(1) </w:t>
      </w:r>
      <w:r>
        <w:rPr>
          <w:sz w:val="18"/>
          <w:szCs w:val="18"/>
        </w:rPr>
        <w:t>and</w:t>
      </w:r>
      <w:r w:rsidRPr="00404580">
        <w:rPr>
          <w:sz w:val="18"/>
          <w:szCs w:val="18"/>
        </w:rPr>
        <w:t xml:space="preserve"> 231(e)(8)</w:t>
      </w:r>
    </w:p>
    <w:p w14:paraId="7EC8705E" w14:textId="77777777" w:rsidR="005C4CB2" w:rsidRDefault="003F6933" w:rsidP="00BB40E0">
      <w:pPr>
        <w:pStyle w:val="ListParagraph"/>
        <w:numPr>
          <w:ilvl w:val="1"/>
          <w:numId w:val="24"/>
        </w:numPr>
        <w:ind w:left="360"/>
        <w:rPr>
          <w:rFonts w:asciiTheme="minorHAnsi" w:hAnsiTheme="minorHAnsi" w:cstheme="minorHAnsi"/>
        </w:rPr>
      </w:pPr>
      <w:r w:rsidRPr="005C4CB2">
        <w:rPr>
          <w:rFonts w:asciiTheme="minorHAnsi" w:hAnsiTheme="minorHAnsi"/>
        </w:rPr>
        <w:t xml:space="preserve">Describe the applicant’s activities to provide learning in context, including through integrated education and training </w:t>
      </w:r>
      <w:r w:rsidRPr="005C4CB2">
        <w:rPr>
          <w:rFonts w:asciiTheme="minorHAnsi" w:hAnsiTheme="minorHAnsi" w:cstheme="minorHAnsi"/>
        </w:rPr>
        <w:t>such as single set of learning objectives, career pathways, and occupational clusters</w:t>
      </w:r>
      <w:r w:rsidR="005C4CB2">
        <w:rPr>
          <w:rFonts w:asciiTheme="minorHAnsi" w:hAnsiTheme="minorHAnsi" w:cstheme="minorHAnsi"/>
        </w:rPr>
        <w:t>.</w:t>
      </w:r>
    </w:p>
    <w:p w14:paraId="1893E5F9" w14:textId="676602F7" w:rsidR="003F6933" w:rsidRPr="005C4CB2" w:rsidRDefault="003F6933" w:rsidP="00BB40E0">
      <w:pPr>
        <w:pStyle w:val="ListParagraph"/>
        <w:numPr>
          <w:ilvl w:val="1"/>
          <w:numId w:val="24"/>
        </w:numPr>
        <w:ind w:left="360"/>
        <w:rPr>
          <w:rFonts w:asciiTheme="minorHAnsi" w:hAnsiTheme="minorHAnsi" w:cstheme="minorHAnsi"/>
        </w:rPr>
      </w:pPr>
      <w:r w:rsidRPr="005C4CB2">
        <w:rPr>
          <w:rFonts w:asciiTheme="minorHAnsi" w:hAnsiTheme="minorHAnsi"/>
        </w:rPr>
        <w:lastRenderedPageBreak/>
        <w:t xml:space="preserve">Describe bridge service patterns so students acquire the skills necessary to transition to and complete post-secondary education, training programs, obtain and advance in employment leading to economic self-sufficiency, and to exercise their rights and responsibilities of citizenship. </w:t>
      </w:r>
      <w:bookmarkStart w:id="120" w:name="_Toc32503209"/>
    </w:p>
    <w:p w14:paraId="7CEA3AC6" w14:textId="6054A590" w:rsidR="003F6933" w:rsidRDefault="003F6933" w:rsidP="005C4CB2">
      <w:pPr>
        <w:pStyle w:val="Heading3"/>
      </w:pPr>
      <w:bookmarkStart w:id="121" w:name="_Toc97032278"/>
      <w:r>
        <w:t xml:space="preserve">Consideration #9: Quality </w:t>
      </w:r>
      <w:r w:rsidR="005C4CB2">
        <w:t>s</w:t>
      </w:r>
      <w:r>
        <w:t>taffing</w:t>
      </w:r>
      <w:bookmarkEnd w:id="120"/>
      <w:bookmarkEnd w:id="121"/>
      <w:r>
        <w:t xml:space="preserve">  </w:t>
      </w:r>
    </w:p>
    <w:p w14:paraId="1591D300" w14:textId="39CBD164" w:rsidR="003F6933" w:rsidRPr="00DC786C" w:rsidRDefault="003F6933" w:rsidP="003F6933">
      <w:pPr>
        <w:rPr>
          <w:sz w:val="18"/>
          <w:szCs w:val="18"/>
        </w:rPr>
      </w:pPr>
      <w:r w:rsidRPr="00404580">
        <w:rPr>
          <w:sz w:val="18"/>
          <w:szCs w:val="18"/>
        </w:rPr>
        <w:t>WIOA AEFLA Section 231(e)(9)</w:t>
      </w:r>
    </w:p>
    <w:p w14:paraId="616D85D9" w14:textId="77777777" w:rsidR="00DC786C" w:rsidRDefault="003F6933" w:rsidP="00BB40E0">
      <w:pPr>
        <w:pStyle w:val="ListParagraph"/>
        <w:numPr>
          <w:ilvl w:val="1"/>
          <w:numId w:val="25"/>
        </w:numPr>
        <w:ind w:left="360"/>
        <w:rPr>
          <w:rFonts w:asciiTheme="minorHAnsi" w:hAnsiTheme="minorHAnsi"/>
        </w:rPr>
      </w:pPr>
      <w:r w:rsidRPr="005C4CB2">
        <w:rPr>
          <w:rFonts w:asciiTheme="minorHAnsi" w:hAnsiTheme="minorHAnsi"/>
        </w:rPr>
        <w:t xml:space="preserve">Indicate the number of adult education/ELL trained staff who will be paid from this grant. Describe instructor onboarding process including pre-service, policy training, and mentoring services. </w:t>
      </w:r>
    </w:p>
    <w:p w14:paraId="53A56F36" w14:textId="77777777" w:rsidR="00DC786C" w:rsidRDefault="003F6933" w:rsidP="00BB40E0">
      <w:pPr>
        <w:pStyle w:val="ListParagraph"/>
        <w:numPr>
          <w:ilvl w:val="1"/>
          <w:numId w:val="25"/>
        </w:numPr>
        <w:ind w:left="360"/>
        <w:rPr>
          <w:rFonts w:asciiTheme="minorHAnsi" w:hAnsiTheme="minorHAnsi"/>
        </w:rPr>
      </w:pPr>
      <w:r w:rsidRPr="00DC786C">
        <w:rPr>
          <w:rFonts w:asciiTheme="minorHAnsi" w:hAnsiTheme="minorHAnsi"/>
        </w:rPr>
        <w:t>Describe specific efforts to recruit and retain qualified staff and volunteers (Note: the description must be more than “follow agency policy”).</w:t>
      </w:r>
    </w:p>
    <w:p w14:paraId="00F085CD" w14:textId="77777777" w:rsidR="00DC786C" w:rsidRPr="00DC786C" w:rsidRDefault="003F6933" w:rsidP="00BB40E0">
      <w:pPr>
        <w:pStyle w:val="ListParagraph"/>
        <w:numPr>
          <w:ilvl w:val="1"/>
          <w:numId w:val="25"/>
        </w:numPr>
        <w:ind w:left="360"/>
        <w:rPr>
          <w:rFonts w:asciiTheme="minorHAnsi" w:hAnsiTheme="minorHAnsi"/>
        </w:rPr>
      </w:pPr>
      <w:r w:rsidRPr="00DC786C">
        <w:rPr>
          <w:rFonts w:asciiTheme="minorHAnsi" w:hAnsiTheme="minorHAnsi"/>
        </w:rPr>
        <w:t>Qualifications of Staff – An applicant’s activities are to be delivered by well-trained teachers/instructors, counselors and administrators who meet the minimum qualifications established by the state and who have access to high quality professional development, including through electronic means. Define the specific adult education job descriptions of personnel by category, (teacher-certified employees, ELL-endorsed employees, counselors, administrators, and volunteers) assigned to this grant application</w:t>
      </w:r>
      <w:r w:rsidRPr="00DC786C">
        <w:rPr>
          <w:rFonts w:asciiTheme="minorHAnsi" w:hAnsiTheme="minorHAnsi"/>
          <w:i/>
        </w:rPr>
        <w:t>. WIOA AEFLA Section 231(e) (8)</w:t>
      </w:r>
    </w:p>
    <w:p w14:paraId="59656288" w14:textId="7F1FC5B4" w:rsidR="003F6933" w:rsidRPr="00DC786C" w:rsidRDefault="003F6933" w:rsidP="00BB40E0">
      <w:pPr>
        <w:pStyle w:val="ListParagraph"/>
        <w:numPr>
          <w:ilvl w:val="1"/>
          <w:numId w:val="25"/>
        </w:numPr>
        <w:ind w:left="360"/>
        <w:rPr>
          <w:rFonts w:asciiTheme="minorHAnsi" w:hAnsiTheme="minorHAnsi"/>
        </w:rPr>
      </w:pPr>
      <w:r w:rsidRPr="00DC786C">
        <w:rPr>
          <w:rFonts w:asciiTheme="minorHAnsi" w:hAnsiTheme="minorHAnsi"/>
        </w:rPr>
        <w:t xml:space="preserve">Describe your process for evaluating instructors and other program staff. How are these evaluations used to determine professional development needs and promote program improvement? </w:t>
      </w:r>
    </w:p>
    <w:p w14:paraId="2181DC37" w14:textId="1B1BE723" w:rsidR="003F6933" w:rsidRPr="00741561" w:rsidRDefault="003F6933" w:rsidP="00DC786C">
      <w:pPr>
        <w:pStyle w:val="Heading3"/>
        <w:rPr>
          <w:b/>
        </w:rPr>
      </w:pPr>
      <w:bookmarkStart w:id="122" w:name="_Toc32503210"/>
      <w:bookmarkStart w:id="123" w:name="_Toc97032279"/>
      <w:r w:rsidRPr="00C74FE0">
        <w:t xml:space="preserve">Consideration </w:t>
      </w:r>
      <w:r>
        <w:t>#</w:t>
      </w:r>
      <w:r w:rsidRPr="00C74FE0">
        <w:t xml:space="preserve">10: Coordination of </w:t>
      </w:r>
      <w:r w:rsidR="00DC786C" w:rsidRPr="00C74FE0">
        <w:t>support services/collaboration for developing career</w:t>
      </w:r>
      <w:r w:rsidR="00DC786C" w:rsidRPr="00A41ABA">
        <w:t xml:space="preserve"> pathways</w:t>
      </w:r>
      <w:bookmarkEnd w:id="122"/>
      <w:bookmarkEnd w:id="123"/>
      <w:r w:rsidR="00DC786C" w:rsidRPr="00A41ABA">
        <w:rPr>
          <w:sz w:val="14"/>
        </w:rPr>
        <w:t xml:space="preserve"> </w:t>
      </w:r>
    </w:p>
    <w:p w14:paraId="63C9F62B" w14:textId="3E945690" w:rsidR="003F6933" w:rsidRPr="00DC786C" w:rsidRDefault="003F6933" w:rsidP="003F6933">
      <w:pPr>
        <w:rPr>
          <w:sz w:val="18"/>
          <w:szCs w:val="18"/>
        </w:rPr>
      </w:pPr>
      <w:r w:rsidRPr="00404580">
        <w:rPr>
          <w:sz w:val="18"/>
          <w:szCs w:val="18"/>
        </w:rPr>
        <w:t>WIOA AEFLA Section 231(e)(10)</w:t>
      </w:r>
    </w:p>
    <w:p w14:paraId="76E6B008" w14:textId="77777777" w:rsidR="00DC786C" w:rsidRPr="00DC786C" w:rsidRDefault="003F6933" w:rsidP="00BB40E0">
      <w:pPr>
        <w:pStyle w:val="ListParagraph"/>
        <w:numPr>
          <w:ilvl w:val="1"/>
          <w:numId w:val="26"/>
        </w:numPr>
        <w:rPr>
          <w:rFonts w:asciiTheme="minorHAnsi" w:hAnsiTheme="minorHAnsi"/>
          <w:sz w:val="22"/>
        </w:rPr>
      </w:pPr>
      <w:bookmarkStart w:id="124" w:name="_Hlk90563072"/>
      <w:r w:rsidRPr="00DC786C">
        <w:rPr>
          <w:rFonts w:asciiTheme="minorHAnsi" w:hAnsiTheme="minorHAnsi"/>
        </w:rPr>
        <w:t xml:space="preserve">Describe how the applicant coordinates with other available education, training and social service resources in the community such as establishing strong links with elementary schools and secondary schools, post-secondary educational institutions, applied technology colleges, One-Stop centers, job training programs, social service agencies, business, industry, labor organizations, community-based organizations, nonprofit organizations  and intermediaries for the development of Career Pathways. </w:t>
      </w:r>
    </w:p>
    <w:p w14:paraId="7820F2A0" w14:textId="1363CE1B" w:rsidR="003F6933" w:rsidRPr="00DC786C" w:rsidRDefault="003F6933" w:rsidP="00BB40E0">
      <w:pPr>
        <w:pStyle w:val="ListParagraph"/>
        <w:numPr>
          <w:ilvl w:val="1"/>
          <w:numId w:val="26"/>
        </w:numPr>
        <w:rPr>
          <w:rFonts w:asciiTheme="minorHAnsi" w:hAnsiTheme="minorHAnsi"/>
          <w:sz w:val="22"/>
        </w:rPr>
      </w:pPr>
      <w:r w:rsidRPr="00DC786C">
        <w:rPr>
          <w:rFonts w:asciiTheme="minorHAnsi" w:hAnsiTheme="minorHAnsi"/>
        </w:rPr>
        <w:t>Describe how the applicant will expand the coordinated efforts and collaboration for developing Career Pathways with the above entities.</w:t>
      </w:r>
    </w:p>
    <w:p w14:paraId="2A4B43FD" w14:textId="587A09D5" w:rsidR="003F6933" w:rsidRPr="00404580" w:rsidRDefault="003F6933" w:rsidP="00DC786C">
      <w:pPr>
        <w:pStyle w:val="Heading3"/>
      </w:pPr>
      <w:bookmarkStart w:id="125" w:name="_Toc32503211"/>
      <w:bookmarkStart w:id="126" w:name="_Toc97032280"/>
      <w:r w:rsidRPr="00A41ABA">
        <w:t xml:space="preserve">Consideration </w:t>
      </w:r>
      <w:r>
        <w:t>#</w:t>
      </w:r>
      <w:r w:rsidRPr="00A41ABA">
        <w:t xml:space="preserve">11: Flexible </w:t>
      </w:r>
      <w:r w:rsidR="00DC786C" w:rsidRPr="00A41ABA">
        <w:t>schedules and coordination</w:t>
      </w:r>
      <w:bookmarkEnd w:id="125"/>
      <w:bookmarkEnd w:id="126"/>
      <w:r w:rsidR="00DC786C" w:rsidRPr="00A41ABA">
        <w:rPr>
          <w:sz w:val="14"/>
        </w:rPr>
        <w:t xml:space="preserve"> </w:t>
      </w:r>
    </w:p>
    <w:p w14:paraId="42F684A7" w14:textId="76385BA6" w:rsidR="003F6933" w:rsidRPr="00DC786C" w:rsidRDefault="003F6933" w:rsidP="003F6933">
      <w:pPr>
        <w:rPr>
          <w:sz w:val="18"/>
          <w:szCs w:val="18"/>
        </w:rPr>
      </w:pPr>
      <w:r w:rsidRPr="00404580">
        <w:rPr>
          <w:sz w:val="18"/>
          <w:szCs w:val="18"/>
        </w:rPr>
        <w:t>WIOA AEFLA Section 231(e)(11)</w:t>
      </w:r>
    </w:p>
    <w:p w14:paraId="3A45C193" w14:textId="77777777" w:rsidR="00DC786C" w:rsidRPr="00DC786C" w:rsidRDefault="003F6933" w:rsidP="00BB40E0">
      <w:pPr>
        <w:pStyle w:val="ListParagraph"/>
        <w:numPr>
          <w:ilvl w:val="1"/>
          <w:numId w:val="27"/>
        </w:numPr>
        <w:rPr>
          <w:rFonts w:cs="Times New Roman"/>
          <w:sz w:val="22"/>
        </w:rPr>
      </w:pPr>
      <w:r w:rsidRPr="00DC786C">
        <w:rPr>
          <w:rFonts w:cs="Times New Roman"/>
        </w:rPr>
        <w:t xml:space="preserve">Describe how the applicant’s activities provide flexible schedules and coordination with support services (DHW, IDOL, Vocational Rehabilitation and other identified agencies) minimizing barriers to successful learning experiences within the community necessary to enable individuals to attend and complete an adult education program. </w:t>
      </w:r>
    </w:p>
    <w:p w14:paraId="42AAB1DA" w14:textId="77777777" w:rsidR="00DC786C" w:rsidRPr="00DC786C" w:rsidRDefault="003F6933" w:rsidP="00BB40E0">
      <w:pPr>
        <w:pStyle w:val="ListParagraph"/>
        <w:numPr>
          <w:ilvl w:val="1"/>
          <w:numId w:val="27"/>
        </w:numPr>
        <w:rPr>
          <w:rFonts w:cs="Times New Roman"/>
          <w:sz w:val="22"/>
        </w:rPr>
      </w:pPr>
      <w:r w:rsidRPr="00DC786C">
        <w:rPr>
          <w:rFonts w:cs="Times New Roman"/>
        </w:rPr>
        <w:t>Describe support services to be offered to program participants, including those made through a referral process.</w:t>
      </w:r>
    </w:p>
    <w:p w14:paraId="7A54405F" w14:textId="36B11621" w:rsidR="003F6933" w:rsidRPr="00DC786C" w:rsidRDefault="003F6933" w:rsidP="00BB40E0">
      <w:pPr>
        <w:pStyle w:val="ListParagraph"/>
        <w:numPr>
          <w:ilvl w:val="1"/>
          <w:numId w:val="27"/>
        </w:numPr>
        <w:rPr>
          <w:rFonts w:cs="Times New Roman"/>
          <w:sz w:val="22"/>
        </w:rPr>
      </w:pPr>
      <w:r w:rsidRPr="000E6909">
        <w:t>Explain the process the program intends to utilize to make consistent referrals to community services providers so that participants are provided with full wrap-around services.</w:t>
      </w:r>
    </w:p>
    <w:p w14:paraId="0D3677C6" w14:textId="63B0CC86" w:rsidR="003F6933" w:rsidRPr="00404580" w:rsidRDefault="003F6933" w:rsidP="00DC786C">
      <w:pPr>
        <w:pStyle w:val="Heading3"/>
        <w:rPr>
          <w:sz w:val="18"/>
          <w:szCs w:val="18"/>
        </w:rPr>
      </w:pPr>
      <w:bookmarkStart w:id="127" w:name="_Toc32503212"/>
      <w:bookmarkStart w:id="128" w:name="_Toc97032281"/>
      <w:r w:rsidRPr="00A41ABA">
        <w:t xml:space="preserve">Consideration </w:t>
      </w:r>
      <w:r>
        <w:t>#</w:t>
      </w:r>
      <w:r w:rsidRPr="00A41ABA">
        <w:t xml:space="preserve">12: Maintains </w:t>
      </w:r>
      <w:r w:rsidR="00DC786C" w:rsidRPr="00A41ABA">
        <w:t>high quality data collection system</w:t>
      </w:r>
      <w:bookmarkEnd w:id="127"/>
      <w:bookmarkEnd w:id="128"/>
      <w:r w:rsidR="00DC786C" w:rsidRPr="00A41ABA">
        <w:t xml:space="preserve"> </w:t>
      </w:r>
    </w:p>
    <w:p w14:paraId="7D9D92C2" w14:textId="77777777" w:rsidR="003F6933" w:rsidRDefault="003F6933" w:rsidP="003F6933">
      <w:pPr>
        <w:rPr>
          <w:sz w:val="18"/>
          <w:szCs w:val="18"/>
        </w:rPr>
      </w:pPr>
      <w:r w:rsidRPr="00404580">
        <w:rPr>
          <w:sz w:val="18"/>
          <w:szCs w:val="18"/>
        </w:rPr>
        <w:t>WIOA AEFLA Section 231 (e)(12)</w:t>
      </w:r>
    </w:p>
    <w:p w14:paraId="225C8776" w14:textId="77777777" w:rsidR="00DC786C" w:rsidRPr="00DC786C" w:rsidRDefault="003F6933" w:rsidP="00BB40E0">
      <w:pPr>
        <w:pStyle w:val="ListParagraph"/>
        <w:numPr>
          <w:ilvl w:val="1"/>
          <w:numId w:val="28"/>
        </w:numPr>
        <w:rPr>
          <w:rFonts w:cs="Times New Roman"/>
          <w:sz w:val="22"/>
        </w:rPr>
      </w:pPr>
      <w:r w:rsidRPr="00DC786C">
        <w:rPr>
          <w:rFonts w:cs="Times New Roman"/>
        </w:rPr>
        <w:t>Adult Education in Idaho uses LACES software for managing student information. Provide a brief description that the applicant will be able to comply with the minimum requirements needed to access and use the state data collection system.</w:t>
      </w:r>
    </w:p>
    <w:p w14:paraId="05A22C7E" w14:textId="77777777" w:rsidR="00DC786C" w:rsidRPr="00DC786C" w:rsidRDefault="003F6933" w:rsidP="00BB40E0">
      <w:pPr>
        <w:pStyle w:val="ListParagraph"/>
        <w:numPr>
          <w:ilvl w:val="1"/>
          <w:numId w:val="28"/>
        </w:numPr>
        <w:rPr>
          <w:rFonts w:cs="Times New Roman"/>
          <w:sz w:val="22"/>
        </w:rPr>
      </w:pPr>
      <w:r w:rsidRPr="00DC786C">
        <w:rPr>
          <w:rFonts w:cs="Times New Roman"/>
        </w:rPr>
        <w:t xml:space="preserve">Describe the process of data collection and data input and how often is it reviewed. </w:t>
      </w:r>
    </w:p>
    <w:p w14:paraId="585AE3BD" w14:textId="77777777" w:rsidR="00DC786C" w:rsidRPr="00DC786C" w:rsidRDefault="003F6933" w:rsidP="00BB40E0">
      <w:pPr>
        <w:pStyle w:val="ListParagraph"/>
        <w:numPr>
          <w:ilvl w:val="1"/>
          <w:numId w:val="28"/>
        </w:numPr>
        <w:rPr>
          <w:rFonts w:cs="Times New Roman"/>
          <w:sz w:val="22"/>
        </w:rPr>
      </w:pPr>
      <w:r w:rsidRPr="00DC786C">
        <w:rPr>
          <w:rFonts w:cs="Times New Roman"/>
        </w:rPr>
        <w:t>Describe what quality controls are used, what data is shared with instructors, and what triggers adjustments to instruction and assessments.</w:t>
      </w:r>
    </w:p>
    <w:p w14:paraId="107F2958" w14:textId="77777777" w:rsidR="00DC786C" w:rsidRPr="00DC786C" w:rsidRDefault="003F6933" w:rsidP="00BB40E0">
      <w:pPr>
        <w:pStyle w:val="ListParagraph"/>
        <w:numPr>
          <w:ilvl w:val="1"/>
          <w:numId w:val="28"/>
        </w:numPr>
        <w:rPr>
          <w:rFonts w:cs="Times New Roman"/>
          <w:sz w:val="22"/>
        </w:rPr>
      </w:pPr>
      <w:r w:rsidRPr="00DC786C">
        <w:rPr>
          <w:rFonts w:cs="Times New Roman"/>
        </w:rPr>
        <w:t>Describe the program director’s role in ensuring accurate data collection, data entry, and how data-related tasks are assigned to appropriate staff. (State)</w:t>
      </w:r>
    </w:p>
    <w:p w14:paraId="66A500F7" w14:textId="4270898C" w:rsidR="003F6933" w:rsidRPr="008418BC" w:rsidRDefault="003F6933" w:rsidP="00BB40E0">
      <w:pPr>
        <w:pStyle w:val="ListParagraph"/>
        <w:numPr>
          <w:ilvl w:val="1"/>
          <w:numId w:val="28"/>
        </w:numPr>
        <w:rPr>
          <w:rFonts w:cs="Times New Roman"/>
          <w:sz w:val="22"/>
        </w:rPr>
      </w:pPr>
      <w:r w:rsidRPr="00DC786C">
        <w:rPr>
          <w:rFonts w:cs="Times New Roman"/>
        </w:rPr>
        <w:t>Describe how data quality and data validity are monitored. (State)</w:t>
      </w:r>
    </w:p>
    <w:p w14:paraId="6322E0DD" w14:textId="77777777" w:rsidR="003F6933" w:rsidRDefault="003F6933" w:rsidP="000905A8">
      <w:pPr>
        <w:pStyle w:val="Heading3"/>
      </w:pPr>
      <w:bookmarkStart w:id="129" w:name="_Toc32503213"/>
      <w:bookmarkStart w:id="130" w:name="_Toc97032282"/>
      <w:r w:rsidRPr="00A41ABA">
        <w:lastRenderedPageBreak/>
        <w:t xml:space="preserve">Consideration </w:t>
      </w:r>
      <w:r>
        <w:t>#</w:t>
      </w:r>
      <w:r w:rsidRPr="00A41ABA">
        <w:t>13: English Language Acquisition (ELA) Need</w:t>
      </w:r>
      <w:bookmarkEnd w:id="129"/>
      <w:bookmarkEnd w:id="130"/>
      <w:r w:rsidRPr="00A41ABA">
        <w:t xml:space="preserve"> </w:t>
      </w:r>
    </w:p>
    <w:p w14:paraId="07D181B3" w14:textId="2A089C7C" w:rsidR="003F6933" w:rsidRPr="006E6EF3" w:rsidRDefault="003F6933" w:rsidP="003F6933">
      <w:pPr>
        <w:rPr>
          <w:sz w:val="18"/>
          <w:szCs w:val="18"/>
        </w:rPr>
      </w:pPr>
      <w:r w:rsidRPr="00404580">
        <w:rPr>
          <w:sz w:val="18"/>
          <w:szCs w:val="18"/>
        </w:rPr>
        <w:t>WIOA AEFLA Section 231(e)(13)</w:t>
      </w:r>
    </w:p>
    <w:p w14:paraId="50094BE8" w14:textId="77777777" w:rsidR="000905A8" w:rsidRPr="000905A8" w:rsidRDefault="003F6933" w:rsidP="00BB40E0">
      <w:pPr>
        <w:pStyle w:val="ListParagraph"/>
        <w:numPr>
          <w:ilvl w:val="1"/>
          <w:numId w:val="29"/>
        </w:numPr>
        <w:rPr>
          <w:rFonts w:cs="Times New Roman"/>
          <w:sz w:val="22"/>
        </w:rPr>
      </w:pPr>
      <w:r w:rsidRPr="000905A8">
        <w:rPr>
          <w:rFonts w:cs="Times New Roman"/>
        </w:rPr>
        <w:t>Describe how the applicant will provide ELL services (assessment, instructional services, civics education, integrated employment, and training).</w:t>
      </w:r>
    </w:p>
    <w:p w14:paraId="4AAC524D" w14:textId="08F4D5AA" w:rsidR="003F6933" w:rsidRPr="000905A8" w:rsidRDefault="003F6933" w:rsidP="00BB40E0">
      <w:pPr>
        <w:pStyle w:val="ListParagraph"/>
        <w:numPr>
          <w:ilvl w:val="1"/>
          <w:numId w:val="29"/>
        </w:numPr>
        <w:rPr>
          <w:rFonts w:cs="Times New Roman"/>
          <w:sz w:val="22"/>
        </w:rPr>
      </w:pPr>
      <w:r w:rsidRPr="000905A8">
        <w:rPr>
          <w:rFonts w:cs="Times New Roman"/>
        </w:rPr>
        <w:t>Describe knowledge of the regional need for English language acquisition programs and partnerships and how they will be used to meet outcomes. IDCTE requires applicants to submit census or other data.</w:t>
      </w:r>
      <w:bookmarkStart w:id="131" w:name="_Toc32503214"/>
      <w:bookmarkEnd w:id="124"/>
    </w:p>
    <w:p w14:paraId="17A4CC5A" w14:textId="202160FF" w:rsidR="003F6933" w:rsidRPr="000905A8" w:rsidRDefault="000905A8" w:rsidP="000905A8">
      <w:pPr>
        <w:pStyle w:val="Heading2"/>
        <w:rPr>
          <w:rFonts w:ascii="Franklin Gothic Book" w:hAnsi="Franklin Gothic Book"/>
          <w:szCs w:val="22"/>
        </w:rPr>
      </w:pPr>
      <w:bookmarkStart w:id="132" w:name="_Toc97032283"/>
      <w:r>
        <w:t>Part III: Attachments</w:t>
      </w:r>
      <w:r w:rsidR="003F6933">
        <w:t xml:space="preserve"> (State)</w:t>
      </w:r>
      <w:bookmarkEnd w:id="131"/>
      <w:bookmarkEnd w:id="132"/>
      <w:r w:rsidR="003F6933">
        <w:t xml:space="preserve"> </w:t>
      </w:r>
    </w:p>
    <w:p w14:paraId="284059E2" w14:textId="5F596EC5" w:rsidR="003F6933" w:rsidRPr="00A41ABA" w:rsidRDefault="0069629E" w:rsidP="0069629E">
      <w:pPr>
        <w:pStyle w:val="Heading3"/>
        <w:rPr>
          <w:u w:val="single"/>
        </w:rPr>
      </w:pPr>
      <w:bookmarkStart w:id="133" w:name="_Toc32503215"/>
      <w:bookmarkStart w:id="134" w:name="_Toc97032284"/>
      <w:r w:rsidRPr="009C1C92">
        <w:t xml:space="preserve">General </w:t>
      </w:r>
      <w:r>
        <w:t>E</w:t>
      </w:r>
      <w:r w:rsidRPr="009C1C92">
        <w:t xml:space="preserve">ducation </w:t>
      </w:r>
      <w:r>
        <w:t>P</w:t>
      </w:r>
      <w:r w:rsidRPr="009C1C92">
        <w:t xml:space="preserve">rovisions </w:t>
      </w:r>
      <w:r>
        <w:t>A</w:t>
      </w:r>
      <w:r w:rsidRPr="009C1C92">
        <w:t>ct (</w:t>
      </w:r>
      <w:r>
        <w:t>GEPA</w:t>
      </w:r>
      <w:r w:rsidRPr="009C1C92">
        <w:t xml:space="preserve">) </w:t>
      </w:r>
      <w:r>
        <w:t>S</w:t>
      </w:r>
      <w:r w:rsidRPr="009C1C92">
        <w:t xml:space="preserve">ec. 427 </w:t>
      </w:r>
      <w:r>
        <w:t>A</w:t>
      </w:r>
      <w:r w:rsidRPr="009C1C92">
        <w:t>ttestation</w:t>
      </w:r>
      <w:bookmarkEnd w:id="133"/>
      <w:bookmarkEnd w:id="134"/>
      <w:r w:rsidR="003F6933" w:rsidRPr="00A41ABA">
        <w:t xml:space="preserve"> </w:t>
      </w:r>
    </w:p>
    <w:p w14:paraId="47C50DFD" w14:textId="0048A6BB" w:rsidR="003F6933" w:rsidRDefault="0069629E" w:rsidP="0069629E">
      <w:pPr>
        <w:pStyle w:val="Heading4"/>
      </w:pPr>
      <w:r w:rsidRPr="00A41ABA">
        <w:t xml:space="preserve">Workforce Investment Act, Title I – Adult Education </w:t>
      </w:r>
      <w:r>
        <w:t>a</w:t>
      </w:r>
      <w:r w:rsidRPr="00A41ABA">
        <w:t>nd Family Literacy</w:t>
      </w:r>
    </w:p>
    <w:p w14:paraId="6DB68969" w14:textId="77777777" w:rsidR="003F6933" w:rsidRPr="00823FAC" w:rsidRDefault="003F6933" w:rsidP="003F6933"/>
    <w:p w14:paraId="0BD77D7E" w14:textId="51198C33" w:rsidR="003F6933" w:rsidRPr="00A41ABA" w:rsidRDefault="003F6933" w:rsidP="0069629E">
      <w:r w:rsidRPr="00A41ABA">
        <w:t xml:space="preserve">This attestation outlines the steps that </w:t>
      </w:r>
      <w:r w:rsidR="0069629E">
        <w:rPr>
          <w:u w:val="single"/>
        </w:rPr>
        <w:tab/>
      </w:r>
      <w:r w:rsidR="0069629E">
        <w:rPr>
          <w:u w:val="single"/>
        </w:rPr>
        <w:tab/>
      </w:r>
      <w:r w:rsidR="0069629E">
        <w:rPr>
          <w:u w:val="single"/>
        </w:rPr>
        <w:tab/>
      </w:r>
      <w:r w:rsidR="0069629E">
        <w:rPr>
          <w:u w:val="single"/>
        </w:rPr>
        <w:tab/>
      </w:r>
      <w:r w:rsidR="0069629E">
        <w:t xml:space="preserve"> (Applicant) </w:t>
      </w:r>
      <w:r w:rsidRPr="00A41ABA">
        <w:t>will ensure be taken</w:t>
      </w:r>
      <w:r w:rsidR="0069629E">
        <w:t xml:space="preserve"> </w:t>
      </w:r>
      <w:r w:rsidRPr="00A41ABA">
        <w:t>should the Adult Education application be funded.</w:t>
      </w:r>
    </w:p>
    <w:p w14:paraId="64F5FEB2" w14:textId="77777777" w:rsidR="003F6933" w:rsidRPr="00BF150C" w:rsidRDefault="003F6933" w:rsidP="0069629E"/>
    <w:p w14:paraId="4C38EE25" w14:textId="77777777" w:rsidR="003F6933" w:rsidRPr="00BF150C" w:rsidRDefault="003F6933" w:rsidP="0069629E">
      <w:r w:rsidRPr="00BF150C">
        <w:t>The purpose of this requirement is to assist the United States Department of Education in implementing its mission to ensure equal access to education and to promote educational excellence.</w:t>
      </w:r>
    </w:p>
    <w:p w14:paraId="3F14E878" w14:textId="77777777" w:rsidR="003F6933" w:rsidRPr="00BF150C" w:rsidRDefault="003F6933" w:rsidP="0069629E"/>
    <w:p w14:paraId="20271412" w14:textId="568F8FCF" w:rsidR="003F6933" w:rsidRPr="00BF150C" w:rsidRDefault="003F6933" w:rsidP="0069629E">
      <w:r w:rsidRPr="00BF150C">
        <w:t xml:space="preserve">If funded, the following steps will be taken to ensure equitable access to and equitable participation in the project or activity to be conducted with federal adult education assistance by addressing the access needs of students, teachers, and other program beneficiaries </w:t>
      </w:r>
      <w:r w:rsidR="001548F1" w:rsidRPr="00BF150C">
        <w:t>to</w:t>
      </w:r>
      <w:r w:rsidRPr="00BF150C">
        <w:t xml:space="preserve"> overcome barriers to equitable participation, including barriers based on gender, race, color, national origin, disability and age.</w:t>
      </w:r>
    </w:p>
    <w:p w14:paraId="1639AD2A" w14:textId="77777777" w:rsidR="003F6933" w:rsidRPr="00BF150C" w:rsidRDefault="003F6933" w:rsidP="0069629E"/>
    <w:p w14:paraId="3DB4E7B2" w14:textId="3AD72C67" w:rsidR="003F6933" w:rsidRDefault="003F6933" w:rsidP="0069629E">
      <w:r w:rsidRPr="00BF150C">
        <w:t xml:space="preserve">The Act highlights six types of barriers that can impede equitable access or participation:  gender, race, national origin, color, disability, or age.  Based on local circumstances, determine whether these or other barriers may prevent students, teachers, etc., from such access or participation in the </w:t>
      </w:r>
      <w:r w:rsidR="00D55CC9" w:rsidRPr="00BF150C">
        <w:t>federally funded</w:t>
      </w:r>
      <w:r w:rsidRPr="00BF150C">
        <w:t xml:space="preserve"> project or activity.  Describe the steps to be taken to comply with the GEPA requirements. (Add more pages as needed.)</w:t>
      </w:r>
    </w:p>
    <w:tbl>
      <w:tblPr>
        <w:tblStyle w:val="TableGrid"/>
        <w:tblW w:w="0" w:type="auto"/>
        <w:tblLook w:val="04A0" w:firstRow="1" w:lastRow="0" w:firstColumn="1" w:lastColumn="0" w:noHBand="0" w:noVBand="1"/>
      </w:tblPr>
      <w:tblGrid>
        <w:gridCol w:w="9350"/>
      </w:tblGrid>
      <w:tr w:rsidR="0069629E" w14:paraId="56513526" w14:textId="77777777" w:rsidTr="0069629E">
        <w:trPr>
          <w:trHeight w:val="4320"/>
        </w:trPr>
        <w:tc>
          <w:tcPr>
            <w:tcW w:w="9350" w:type="dxa"/>
          </w:tcPr>
          <w:p w14:paraId="794E9258" w14:textId="77777777" w:rsidR="0069629E" w:rsidRDefault="0069629E" w:rsidP="003F6933">
            <w:pPr>
              <w:rPr>
                <w:rFonts w:ascii="Times New Roman" w:hAnsi="Times New Roman"/>
              </w:rPr>
            </w:pPr>
          </w:p>
        </w:tc>
      </w:tr>
    </w:tbl>
    <w:p w14:paraId="15F246AD" w14:textId="77777777" w:rsidR="003F6933" w:rsidRDefault="003F6933" w:rsidP="003F6933">
      <w:pPr>
        <w:rPr>
          <w:rFonts w:ascii="Times New Roman" w:hAnsi="Times New Roman"/>
        </w:rPr>
      </w:pPr>
    </w:p>
    <w:p w14:paraId="0A8E2182" w14:textId="77777777" w:rsidR="003F6933" w:rsidRDefault="003F6933" w:rsidP="003F6933">
      <w:pPr>
        <w:rPr>
          <w:rFonts w:ascii="Times New Roman" w:hAnsi="Times New Roman"/>
        </w:rPr>
      </w:pPr>
      <w:r w:rsidRPr="00A41ABA">
        <w:rPr>
          <w:rFonts w:ascii="Times New Roman" w:hAnsi="Times New Roman"/>
        </w:rPr>
        <w:t xml:space="preserve">_____________________________________ </w:t>
      </w:r>
      <w:r>
        <w:rPr>
          <w:rFonts w:ascii="Times New Roman" w:hAnsi="Times New Roman"/>
        </w:rPr>
        <w:tab/>
      </w:r>
      <w:r>
        <w:rPr>
          <w:rFonts w:ascii="Times New Roman" w:hAnsi="Times New Roman"/>
        </w:rPr>
        <w:tab/>
      </w:r>
      <w:r w:rsidRPr="00A41ABA">
        <w:rPr>
          <w:rFonts w:ascii="Times New Roman" w:hAnsi="Times New Roman"/>
        </w:rPr>
        <w:t>_________________</w:t>
      </w:r>
    </w:p>
    <w:p w14:paraId="09A836B8" w14:textId="66B4818D" w:rsidR="003F6933" w:rsidRPr="00DF6A26" w:rsidRDefault="003F6933" w:rsidP="003F6933">
      <w:pPr>
        <w:rPr>
          <w:sz w:val="20"/>
        </w:rPr>
      </w:pPr>
      <w:r w:rsidRPr="00DF6A26">
        <w:rPr>
          <w:sz w:val="20"/>
        </w:rPr>
        <w:t>Director/De</w:t>
      </w:r>
      <w:r>
        <w:rPr>
          <w:sz w:val="20"/>
        </w:rPr>
        <w:t>signated Appointee Signature</w:t>
      </w:r>
      <w:r>
        <w:rPr>
          <w:sz w:val="20"/>
        </w:rPr>
        <w:tab/>
      </w:r>
      <w:r>
        <w:rPr>
          <w:sz w:val="20"/>
        </w:rPr>
        <w:tab/>
      </w:r>
      <w:r w:rsidR="0069629E">
        <w:rPr>
          <w:sz w:val="20"/>
        </w:rPr>
        <w:tab/>
      </w:r>
      <w:r w:rsidRPr="00DF6A26">
        <w:rPr>
          <w:sz w:val="20"/>
        </w:rPr>
        <w:t>Date</w:t>
      </w:r>
    </w:p>
    <w:p w14:paraId="555A7601" w14:textId="74BCE162" w:rsidR="00C16287" w:rsidRDefault="00C16287" w:rsidP="00C16287">
      <w:pPr>
        <w:pStyle w:val="Heading2"/>
      </w:pPr>
      <w:bookmarkStart w:id="135" w:name="_Toc97032285"/>
      <w:r>
        <w:lastRenderedPageBreak/>
        <w:t>Confidentiality/non-disclosure agreement</w:t>
      </w:r>
      <w:bookmarkEnd w:id="135"/>
    </w:p>
    <w:p w14:paraId="0A6DE7CC" w14:textId="08E0351F" w:rsidR="00C16287" w:rsidRDefault="00C16287" w:rsidP="00C16287">
      <w:pPr>
        <w:pStyle w:val="Heading3"/>
      </w:pPr>
      <w:bookmarkStart w:id="136" w:name="_Toc97032286"/>
      <w:r>
        <w:t>Participant’s signature page</w:t>
      </w:r>
      <w:bookmarkEnd w:id="136"/>
    </w:p>
    <w:p w14:paraId="1AEF4C93" w14:textId="0DBC03DC" w:rsidR="00C16287" w:rsidRPr="00C16287" w:rsidRDefault="00C16287" w:rsidP="00C16287">
      <w:r>
        <w:t xml:space="preserve">1. </w:t>
      </w:r>
      <w:r w:rsidRPr="00C16287">
        <w:t>Contact information: (Participant must complete top portion &amp; sign at the bottom.)</w:t>
      </w:r>
    </w:p>
    <w:p w14:paraId="69595261" w14:textId="77777777" w:rsidR="00C16287" w:rsidRPr="00C16287" w:rsidRDefault="00C16287" w:rsidP="00C16287">
      <w:r w:rsidRPr="00C16287">
        <w:t>Name (Printed): _________________________________________________________</w:t>
      </w:r>
    </w:p>
    <w:p w14:paraId="22BA4F2C" w14:textId="77777777" w:rsidR="00C16287" w:rsidRPr="00C16287" w:rsidRDefault="00C16287" w:rsidP="00C16287">
      <w:r w:rsidRPr="00C16287">
        <w:t>Work Address: __________________________________________________________</w:t>
      </w:r>
    </w:p>
    <w:p w14:paraId="607C0F18" w14:textId="77777777" w:rsidR="00C16287" w:rsidRPr="00C16287" w:rsidRDefault="00C16287" w:rsidP="00C16287">
      <w:r w:rsidRPr="00C16287">
        <w:t>City: __________________________________________________________________</w:t>
      </w:r>
    </w:p>
    <w:p w14:paraId="125BE9D5" w14:textId="77777777" w:rsidR="00C16287" w:rsidRPr="00C16287" w:rsidRDefault="00C16287" w:rsidP="00C16287">
      <w:r w:rsidRPr="00C16287">
        <w:t>State: _________________________________________________________________</w:t>
      </w:r>
    </w:p>
    <w:p w14:paraId="6B26493F" w14:textId="77777777" w:rsidR="00C16287" w:rsidRPr="00C16287" w:rsidRDefault="00C16287" w:rsidP="00C16287">
      <w:r w:rsidRPr="00C16287">
        <w:t>Zip Code: ______________________________________________________________</w:t>
      </w:r>
    </w:p>
    <w:p w14:paraId="36D4F0EB" w14:textId="77777777" w:rsidR="00C16287" w:rsidRPr="00C16287" w:rsidRDefault="00C16287" w:rsidP="00C16287">
      <w:r w:rsidRPr="00C16287">
        <w:t>Telephone: _____________________________________________________________</w:t>
      </w:r>
    </w:p>
    <w:p w14:paraId="222B4B1A" w14:textId="77777777" w:rsidR="00C16287" w:rsidRPr="00C16287" w:rsidRDefault="00C16287" w:rsidP="00C16287">
      <w:r w:rsidRPr="00C16287">
        <w:t>E-Mail Address: _________________________________________________________</w:t>
      </w:r>
    </w:p>
    <w:p w14:paraId="71ECF537" w14:textId="77777777" w:rsidR="00C16287" w:rsidRPr="00C16287" w:rsidRDefault="00C16287" w:rsidP="00C16287"/>
    <w:p w14:paraId="4C659FFF" w14:textId="253291CC" w:rsidR="00C16287" w:rsidRPr="00C16287" w:rsidRDefault="00C16287" w:rsidP="00C16287">
      <w:r>
        <w:t xml:space="preserve">2. </w:t>
      </w:r>
      <w:r w:rsidRPr="00C16287">
        <w:t xml:space="preserve">By Participant’s signature, Participant agrees to be bound by this Agreement that they hold in strict confidence and will not disclose any employment information contained within the LACES database.  The Adult Education Program will consider any improper disclosure of any information considered confidential under federal or state law to be serious misconduct.  All Participants are to be made aware that all information collected under the auspices of Adult Education can be used only for purposes outlined in the WIOA.  Furthermore, individuals may be subject to civil penalties under the Privacy Protection Act of 1974 as amended by the Computer Matching and Privacy Protection Act of 1988 (5 USC Sec 552a), as well as subject to criminal penalties under the Confidential Information Protection and Statistical Efficiency Act of 2002 (Title V of PL 107-347), depending on the nature and extent of the disclosure. </w:t>
      </w:r>
    </w:p>
    <w:p w14:paraId="2993325D" w14:textId="60676CF7" w:rsidR="00C16287" w:rsidRPr="00C16287" w:rsidRDefault="00C16287" w:rsidP="00C16287">
      <w:pPr>
        <w:ind w:left="720"/>
      </w:pPr>
      <w:r>
        <w:t xml:space="preserve">A. </w:t>
      </w:r>
      <w:r w:rsidRPr="00C16287">
        <w:t>Certification. The Participant agrees to be subject to the conditions of Confidentiality and Non-Disclosure Agreement.</w:t>
      </w:r>
    </w:p>
    <w:p w14:paraId="0EFFE58A" w14:textId="77777777" w:rsidR="00C16287" w:rsidRPr="00C16287" w:rsidRDefault="00C16287" w:rsidP="00C16287"/>
    <w:p w14:paraId="0A15AB1D" w14:textId="2AE6BCCA" w:rsidR="00C16287" w:rsidRPr="00C16287" w:rsidRDefault="00C16287" w:rsidP="00C16287">
      <w:r>
        <w:t xml:space="preserve">3. </w:t>
      </w:r>
      <w:r w:rsidRPr="00C16287">
        <w:t>This signature page is hereby incorporated into the Annual Grant Agreement and associated responsibilities until terminated.</w:t>
      </w:r>
    </w:p>
    <w:p w14:paraId="7C52320D" w14:textId="77777777" w:rsidR="00C16287" w:rsidRDefault="00C16287" w:rsidP="00C16287"/>
    <w:p w14:paraId="7857179A" w14:textId="77777777" w:rsidR="00C16287" w:rsidRDefault="00C16287" w:rsidP="00C16287"/>
    <w:p w14:paraId="40316AF4" w14:textId="77777777" w:rsidR="00C16287" w:rsidRDefault="00C16287" w:rsidP="00C16287">
      <w:r>
        <w:t>AE PROGRAM DIRECTOR:</w:t>
      </w:r>
    </w:p>
    <w:p w14:paraId="42E0DDCB" w14:textId="77777777" w:rsidR="00C16287" w:rsidRDefault="00C16287" w:rsidP="00C16287"/>
    <w:p w14:paraId="47A995B4" w14:textId="77777777" w:rsidR="00C16287" w:rsidRDefault="00C16287" w:rsidP="00C16287"/>
    <w:p w14:paraId="4FE0F5E1" w14:textId="77777777" w:rsidR="00C16287" w:rsidRDefault="00C16287" w:rsidP="00C16287">
      <w:r>
        <w:t>_________________________________________</w:t>
      </w:r>
      <w:r>
        <w:tab/>
      </w:r>
      <w:r>
        <w:tab/>
        <w:t>_________________________</w:t>
      </w:r>
    </w:p>
    <w:p w14:paraId="04458A44" w14:textId="77777777" w:rsidR="00C16287" w:rsidRDefault="00C16287" w:rsidP="00C16287">
      <w:r>
        <w:t>Signature</w:t>
      </w:r>
      <w:r>
        <w:tab/>
      </w:r>
      <w:r>
        <w:tab/>
      </w:r>
      <w:r>
        <w:tab/>
      </w:r>
      <w:r>
        <w:tab/>
      </w:r>
      <w:r>
        <w:tab/>
      </w:r>
      <w:r>
        <w:tab/>
      </w:r>
      <w:r>
        <w:tab/>
        <w:t>Date</w:t>
      </w:r>
    </w:p>
    <w:p w14:paraId="7AD5F7CA" w14:textId="77777777" w:rsidR="00C16287" w:rsidRDefault="00C16287" w:rsidP="00C16287"/>
    <w:p w14:paraId="7D8FFD36" w14:textId="77777777" w:rsidR="00C16287" w:rsidRDefault="00C16287" w:rsidP="00C16287"/>
    <w:p w14:paraId="17F1F223" w14:textId="77777777" w:rsidR="00C16287" w:rsidRDefault="00C16287" w:rsidP="00C16287">
      <w:r>
        <w:t>LACES User:</w:t>
      </w:r>
    </w:p>
    <w:p w14:paraId="37E2E362" w14:textId="77777777" w:rsidR="00C16287" w:rsidRDefault="00C16287" w:rsidP="00C16287"/>
    <w:p w14:paraId="163A090F" w14:textId="77777777" w:rsidR="00C16287" w:rsidRDefault="00C16287" w:rsidP="00C16287"/>
    <w:p w14:paraId="4B7A51DA" w14:textId="77777777" w:rsidR="00C16287" w:rsidRDefault="00C16287" w:rsidP="00C16287">
      <w:r>
        <w:t>_________________________________________</w:t>
      </w:r>
      <w:r>
        <w:tab/>
      </w:r>
      <w:r>
        <w:tab/>
        <w:t>_________________________</w:t>
      </w:r>
    </w:p>
    <w:p w14:paraId="47ABCDED" w14:textId="77777777" w:rsidR="00D52ED3" w:rsidRDefault="00C16287" w:rsidP="00C16287">
      <w:r>
        <w:t>LACES User Signature</w:t>
      </w:r>
      <w:r>
        <w:tab/>
      </w:r>
      <w:r>
        <w:tab/>
      </w:r>
      <w:r>
        <w:tab/>
      </w:r>
      <w:r>
        <w:tab/>
      </w:r>
      <w:r>
        <w:tab/>
      </w:r>
      <w:r w:rsidR="00D52ED3">
        <w:tab/>
      </w:r>
      <w:r>
        <w:t>Date</w:t>
      </w:r>
      <w:bookmarkStart w:id="137" w:name="_Toc32503216"/>
    </w:p>
    <w:p w14:paraId="382C8E1A" w14:textId="77777777" w:rsidR="00D52ED3" w:rsidRDefault="00D52ED3">
      <w:r>
        <w:br w:type="page"/>
      </w:r>
    </w:p>
    <w:p w14:paraId="04DD8F22" w14:textId="62B43B2A" w:rsidR="003F6933" w:rsidRDefault="00D52ED3" w:rsidP="00D52ED3">
      <w:pPr>
        <w:pStyle w:val="Heading2"/>
      </w:pPr>
      <w:bookmarkStart w:id="138" w:name="_Toc97032287"/>
      <w:r w:rsidRPr="0037280E">
        <w:lastRenderedPageBreak/>
        <w:t xml:space="preserve">Part </w:t>
      </w:r>
      <w:r>
        <w:t>IV</w:t>
      </w:r>
      <w:r w:rsidR="003F6933">
        <w:t xml:space="preserve">: </w:t>
      </w:r>
      <w:r>
        <w:t>Budget forms (</w:t>
      </w:r>
      <w:r>
        <w:rPr>
          <w:i/>
        </w:rPr>
        <w:t>S</w:t>
      </w:r>
      <w:r w:rsidRPr="00F73E0C">
        <w:rPr>
          <w:i/>
        </w:rPr>
        <w:t>tate</w:t>
      </w:r>
      <w:r w:rsidR="003F6933">
        <w:t>)</w:t>
      </w:r>
      <w:bookmarkEnd w:id="137"/>
      <w:bookmarkEnd w:id="138"/>
      <w:r w:rsidR="003F6933">
        <w:t xml:space="preserve"> </w:t>
      </w:r>
    </w:p>
    <w:p w14:paraId="42C8C3EC" w14:textId="77777777" w:rsidR="003F6933" w:rsidRPr="00D52ED3" w:rsidRDefault="003F6933" w:rsidP="00D52ED3">
      <w:bookmarkStart w:id="139" w:name="_Toc32503217"/>
      <w:r w:rsidRPr="00D52ED3">
        <w:t>FY 23 WIOA Programs Budget</w:t>
      </w:r>
      <w:bookmarkEnd w:id="139"/>
    </w:p>
    <w:p w14:paraId="2B1113E5" w14:textId="77777777" w:rsidR="003F6933" w:rsidRPr="00D52ED3" w:rsidRDefault="003F6933" w:rsidP="00D52ED3">
      <w:bookmarkStart w:id="140" w:name="_Toc32503218"/>
      <w:r w:rsidRPr="00D52ED3">
        <w:t>FY 23 WIOA Admin Budget</w:t>
      </w:r>
      <w:bookmarkEnd w:id="140"/>
      <w:r w:rsidRPr="00D52ED3">
        <w:t xml:space="preserve"> </w:t>
      </w:r>
    </w:p>
    <w:p w14:paraId="493505E4" w14:textId="77777777" w:rsidR="003F6933" w:rsidRPr="00D52ED3" w:rsidRDefault="003F6933" w:rsidP="00D52ED3">
      <w:r w:rsidRPr="00D52ED3">
        <w:t>FY23 WIOA Leadership Budget</w:t>
      </w:r>
    </w:p>
    <w:p w14:paraId="122FE388" w14:textId="77777777" w:rsidR="003F6933" w:rsidRPr="0052538C" w:rsidRDefault="003F6933" w:rsidP="003F6933"/>
    <w:p w14:paraId="52389ADE" w14:textId="77777777" w:rsidR="003F6933" w:rsidRDefault="003F6933" w:rsidP="003F6933">
      <w:pPr>
        <w:rPr>
          <w:rFonts w:ascii="Times New Roman" w:hAnsi="Times New Roman"/>
          <w:color w:val="FF0000"/>
          <w:szCs w:val="24"/>
        </w:rPr>
      </w:pPr>
      <w:r w:rsidRPr="00F73E0C">
        <w:rPr>
          <w:rFonts w:ascii="Calibri" w:hAnsi="Calibri" w:cs="Calibri"/>
          <w:szCs w:val="24"/>
        </w:rPr>
        <w:t>Excel documents of these sheets are available at the following website:</w:t>
      </w:r>
      <w:r>
        <w:rPr>
          <w:rFonts w:ascii="Times New Roman" w:hAnsi="Times New Roman"/>
          <w:color w:val="FF0000"/>
          <w:szCs w:val="24"/>
        </w:rPr>
        <w:t xml:space="preserve"> </w:t>
      </w:r>
    </w:p>
    <w:p w14:paraId="609A14E8" w14:textId="77777777" w:rsidR="003F6933" w:rsidRPr="00F73E0C" w:rsidRDefault="003F6933" w:rsidP="003F6933">
      <w:pPr>
        <w:rPr>
          <w:rFonts w:asciiTheme="minorHAnsi" w:hAnsiTheme="minorHAnsi" w:cstheme="minorHAnsi"/>
          <w:color w:val="FF0000"/>
          <w:szCs w:val="24"/>
        </w:rPr>
      </w:pPr>
      <w:hyperlink r:id="rId17" w:history="1">
        <w:r w:rsidRPr="00F73E0C">
          <w:rPr>
            <w:rStyle w:val="Hyperlink"/>
            <w:rFonts w:asciiTheme="minorHAnsi" w:hAnsiTheme="minorHAnsi" w:cstheme="minorHAnsi"/>
          </w:rPr>
          <w:t>https://cte.idaho.gov/wioa-title-ii-grant/</w:t>
        </w:r>
      </w:hyperlink>
    </w:p>
    <w:p w14:paraId="07EFB286" w14:textId="1F453111" w:rsidR="00D52ED3" w:rsidRDefault="00D52ED3">
      <w:pPr>
        <w:rPr>
          <w:rFonts w:ascii="Times New Roman" w:hAnsi="Times New Roman" w:cs="Times New Roman"/>
          <w:b/>
          <w:sz w:val="24"/>
          <w:szCs w:val="24"/>
        </w:rPr>
      </w:pPr>
      <w:r>
        <w:rPr>
          <w:rFonts w:ascii="Times New Roman" w:hAnsi="Times New Roman" w:cs="Times New Roman"/>
          <w:b/>
          <w:sz w:val="24"/>
          <w:szCs w:val="24"/>
        </w:rPr>
        <w:br w:type="page"/>
      </w:r>
    </w:p>
    <w:p w14:paraId="11A07036" w14:textId="52C26F32" w:rsidR="003F6933" w:rsidRPr="00D52ED3" w:rsidRDefault="00EF0347" w:rsidP="00EF0347">
      <w:pPr>
        <w:pStyle w:val="Heading2"/>
      </w:pPr>
      <w:bookmarkStart w:id="141" w:name="_Toc97032288"/>
      <w:r>
        <w:lastRenderedPageBreak/>
        <w:t>W</w:t>
      </w:r>
      <w:r w:rsidRPr="00D52ED3">
        <w:t>aiver request to increase administrative costs</w:t>
      </w:r>
      <w:bookmarkEnd w:id="141"/>
    </w:p>
    <w:p w14:paraId="52FD7D91" w14:textId="77777777" w:rsidR="003F6933" w:rsidRPr="00D52ED3" w:rsidRDefault="003F6933" w:rsidP="00EF0347">
      <w:pPr>
        <w:pStyle w:val="Heading3"/>
        <w:jc w:val="center"/>
      </w:pPr>
      <w:bookmarkStart w:id="142" w:name="_Toc97032289"/>
      <w:r w:rsidRPr="00D52ED3">
        <w:t>Adult Education Family Literacy Act</w:t>
      </w:r>
      <w:bookmarkEnd w:id="142"/>
    </w:p>
    <w:p w14:paraId="28B6911C" w14:textId="270953CA" w:rsidR="003F6933" w:rsidRPr="00D52ED3" w:rsidRDefault="003F6933" w:rsidP="00EF0347">
      <w:pPr>
        <w:pStyle w:val="Heading3"/>
        <w:jc w:val="center"/>
      </w:pPr>
      <w:bookmarkStart w:id="143" w:name="_Toc97032290"/>
      <w:r w:rsidRPr="00D52ED3">
        <w:t>Waiver Request for Administrative Costs to Exceed 5%</w:t>
      </w:r>
      <w:r w:rsidR="00EF0347">
        <w:t xml:space="preserve"> </w:t>
      </w:r>
      <w:r w:rsidRPr="00D52ED3">
        <w:t>of Adult Education and Family Literacy Act Funds</w:t>
      </w:r>
      <w:bookmarkEnd w:id="143"/>
    </w:p>
    <w:p w14:paraId="7EE9B9C2" w14:textId="77777777" w:rsidR="003F6933" w:rsidRPr="00D52ED3" w:rsidRDefault="003F6933" w:rsidP="00D52ED3"/>
    <w:p w14:paraId="67883877" w14:textId="77777777" w:rsidR="003F6933" w:rsidRPr="00D52ED3" w:rsidRDefault="003F6933" w:rsidP="00D52ED3">
      <w:r w:rsidRPr="00D52ED3">
        <w:t xml:space="preserve">The applicant organization/agency, _________________________________________ requests a waiver to expend _______% of its Adult Education and Family Literacy Act budget for non-instructional costs for the year(s) provided under this grant application. </w:t>
      </w:r>
    </w:p>
    <w:p w14:paraId="6FEB2A22" w14:textId="77777777" w:rsidR="003F6933" w:rsidRPr="00D52ED3" w:rsidRDefault="003F6933" w:rsidP="00D52ED3"/>
    <w:p w14:paraId="2BBC52B0" w14:textId="21C72ED3" w:rsidR="003F6933" w:rsidRPr="00D52ED3" w:rsidRDefault="003F6933" w:rsidP="00D52ED3">
      <w:r w:rsidRPr="00D52ED3">
        <w:t xml:space="preserve">We the undersigned, acknowledge that 95% of the grant is expected to be used for instructional purposes unless a waiver is approved.  One or both of the following categories must apply.  We further understand that a waiver for administrative costs </w:t>
      </w:r>
      <w:r w:rsidR="001548F1" w:rsidRPr="00D52ED3">
        <w:t>more than</w:t>
      </w:r>
      <w:r w:rsidRPr="00D52ED3">
        <w:t xml:space="preserve"> 5% of the budget amount will be granted only in exceptional circumstances.</w:t>
      </w:r>
    </w:p>
    <w:p w14:paraId="72BCF8FC" w14:textId="77777777" w:rsidR="003F6933" w:rsidRPr="00D52ED3" w:rsidRDefault="003F6933" w:rsidP="00D52ED3">
      <w:r w:rsidRPr="00D52ED3">
        <w:t>(Check one or both statements, as applicable, providing rationale for the waiver requested.)</w:t>
      </w:r>
    </w:p>
    <w:p w14:paraId="56A8CD96" w14:textId="77777777" w:rsidR="003F6933" w:rsidRPr="00D52ED3" w:rsidRDefault="003F6933" w:rsidP="00D52ED3"/>
    <w:p w14:paraId="24E3DF04" w14:textId="77777777" w:rsidR="003F6933" w:rsidRPr="00D52ED3" w:rsidRDefault="003F6933" w:rsidP="00D52ED3">
      <w:r w:rsidRPr="00D52ED3">
        <w:t>□   The administrative activities relate to the achievement of AEFLA state goals to improve program quality and level of service as explained here:</w:t>
      </w:r>
    </w:p>
    <w:p w14:paraId="54EF6907" w14:textId="77777777" w:rsidR="003F6933" w:rsidRPr="00D52ED3" w:rsidRDefault="003F6933" w:rsidP="00D52ED3"/>
    <w:p w14:paraId="7F9D23CE" w14:textId="77777777" w:rsidR="003F6933" w:rsidRPr="00D52ED3" w:rsidRDefault="003F6933" w:rsidP="00D52ED3">
      <w:r w:rsidRPr="00D52ED3">
        <w:t>□ A 5% limit on administrative expenditures would not provide for sufficient planning, management, evaluation, or coordination, as explained here:</w:t>
      </w:r>
    </w:p>
    <w:p w14:paraId="4A73961D" w14:textId="77777777" w:rsidR="003F6933" w:rsidRPr="00D52ED3" w:rsidRDefault="003F6933" w:rsidP="00D52ED3"/>
    <w:p w14:paraId="4F52AF2D" w14:textId="77777777" w:rsidR="003F6933" w:rsidRPr="00D52ED3" w:rsidRDefault="003F6933" w:rsidP="00D52ED3"/>
    <w:p w14:paraId="3217269E" w14:textId="77777777" w:rsidR="003F6933" w:rsidRPr="00D52ED3" w:rsidRDefault="003F6933" w:rsidP="00D52ED3"/>
    <w:p w14:paraId="3D314A00" w14:textId="77777777" w:rsidR="003F6933" w:rsidRPr="00D52ED3" w:rsidRDefault="003F6933" w:rsidP="00D52ED3">
      <w:r w:rsidRPr="00D52ED3">
        <w:t>We provide these assurances and justifications with respect to this waiver request.</w:t>
      </w:r>
    </w:p>
    <w:p w14:paraId="26F0AA3C" w14:textId="77777777" w:rsidR="003F6933" w:rsidRPr="00D52ED3" w:rsidRDefault="003F6933" w:rsidP="00D52ED3"/>
    <w:p w14:paraId="79BF772A" w14:textId="77777777" w:rsidR="003F6933" w:rsidRPr="00D52ED3" w:rsidRDefault="003F6933" w:rsidP="00D52ED3"/>
    <w:p w14:paraId="414B8F60" w14:textId="77777777" w:rsidR="003F6933" w:rsidRPr="00D52ED3" w:rsidRDefault="003F6933" w:rsidP="00D52ED3"/>
    <w:p w14:paraId="0AC83F4D" w14:textId="77777777" w:rsidR="003F6933" w:rsidRPr="00D52ED3" w:rsidRDefault="003F6933" w:rsidP="00D52ED3">
      <w:r w:rsidRPr="00D52ED3">
        <w:t>______________________________________</w:t>
      </w:r>
      <w:r w:rsidRPr="00D52ED3">
        <w:tab/>
      </w:r>
      <w:r w:rsidRPr="00D52ED3">
        <w:tab/>
        <w:t xml:space="preserve">_______________________________ </w:t>
      </w:r>
      <w:r w:rsidRPr="00D52ED3">
        <w:tab/>
      </w:r>
      <w:r w:rsidRPr="00D52ED3">
        <w:tab/>
      </w:r>
    </w:p>
    <w:p w14:paraId="3F313641" w14:textId="77777777" w:rsidR="003F6933" w:rsidRPr="00D52ED3" w:rsidRDefault="003F6933" w:rsidP="00D52ED3">
      <w:r w:rsidRPr="00D52ED3">
        <w:t>Director Signature</w:t>
      </w:r>
      <w:r w:rsidRPr="00D52ED3">
        <w:tab/>
      </w:r>
      <w:r w:rsidRPr="00D52ED3">
        <w:tab/>
        <w:t>Date</w:t>
      </w:r>
    </w:p>
    <w:p w14:paraId="5DFB27D0" w14:textId="77777777" w:rsidR="003F6933" w:rsidRPr="00D52ED3" w:rsidRDefault="003F6933" w:rsidP="00D52ED3"/>
    <w:p w14:paraId="07334C5B" w14:textId="77777777" w:rsidR="003F6933" w:rsidRPr="00D52ED3" w:rsidRDefault="003F6933" w:rsidP="00D52ED3"/>
    <w:p w14:paraId="5604E0DA" w14:textId="77777777" w:rsidR="003F6933" w:rsidRPr="00D52ED3" w:rsidRDefault="003F6933" w:rsidP="00D52ED3">
      <w:r w:rsidRPr="00D52ED3">
        <w:t>_______________________________________</w:t>
      </w:r>
      <w:r w:rsidRPr="00D52ED3">
        <w:tab/>
      </w:r>
      <w:r w:rsidRPr="00D52ED3">
        <w:tab/>
        <w:t>_______________________________</w:t>
      </w:r>
    </w:p>
    <w:p w14:paraId="1432E1F7" w14:textId="77777777" w:rsidR="003F6933" w:rsidRPr="00D52ED3" w:rsidRDefault="003F6933" w:rsidP="00D52ED3">
      <w:r w:rsidRPr="00D52ED3">
        <w:t>Business Administrator Signature</w:t>
      </w:r>
      <w:r w:rsidRPr="00D52ED3">
        <w:tab/>
      </w:r>
      <w:r w:rsidRPr="00D52ED3">
        <w:tab/>
      </w:r>
      <w:r w:rsidRPr="00D52ED3">
        <w:tab/>
        <w:t>Date</w:t>
      </w:r>
    </w:p>
    <w:p w14:paraId="7F13813D" w14:textId="77777777" w:rsidR="003F6933" w:rsidRPr="00D52ED3" w:rsidRDefault="003F6933" w:rsidP="00D52ED3"/>
    <w:p w14:paraId="2A52106D" w14:textId="77777777" w:rsidR="003F6933" w:rsidRPr="00D52ED3" w:rsidRDefault="003F6933" w:rsidP="00D52ED3"/>
    <w:p w14:paraId="294CE477" w14:textId="77777777" w:rsidR="003F6933" w:rsidRPr="00D52ED3" w:rsidRDefault="003F6933" w:rsidP="00D52ED3">
      <w:r w:rsidRPr="00D52ED3">
        <w:t>For State Use Only</w:t>
      </w:r>
    </w:p>
    <w:p w14:paraId="05E56BEC" w14:textId="77777777" w:rsidR="003F6933" w:rsidRPr="00D52ED3" w:rsidRDefault="003F6933" w:rsidP="00D52ED3">
      <w:r w:rsidRPr="00D52ED3">
        <w:t>A waiver for program year 2022-23      □ is granted    □ is not granted</w:t>
      </w:r>
    </w:p>
    <w:p w14:paraId="4D69E32C" w14:textId="77777777" w:rsidR="003F6933" w:rsidRPr="00D52ED3" w:rsidRDefault="003F6933" w:rsidP="00D52ED3"/>
    <w:p w14:paraId="723CEFCA" w14:textId="77777777" w:rsidR="003F6933" w:rsidRPr="00D52ED3" w:rsidRDefault="003F6933" w:rsidP="00D52ED3">
      <w:r w:rsidRPr="00D52ED3">
        <w:t xml:space="preserve">__________________________________________             </w:t>
      </w:r>
      <w:r w:rsidRPr="00D52ED3">
        <w:tab/>
        <w:t>________________________________</w:t>
      </w:r>
    </w:p>
    <w:p w14:paraId="26C80C4C" w14:textId="77777777" w:rsidR="003F6933" w:rsidRPr="00D52ED3" w:rsidRDefault="003F6933" w:rsidP="00D52ED3">
      <w:r w:rsidRPr="00D52ED3">
        <w:t xml:space="preserve">Idaho Adult Education State Coordinator </w:t>
      </w:r>
      <w:r w:rsidRPr="00D52ED3">
        <w:tab/>
      </w:r>
      <w:r w:rsidRPr="00D52ED3">
        <w:tab/>
      </w:r>
      <w:r w:rsidRPr="00D52ED3">
        <w:tab/>
        <w:t>Date</w:t>
      </w:r>
    </w:p>
    <w:p w14:paraId="0ABA8942" w14:textId="77777777" w:rsidR="00EF0347" w:rsidRDefault="00EF0347">
      <w:bookmarkStart w:id="144" w:name="_Toc32503220"/>
      <w:r>
        <w:br w:type="page"/>
      </w:r>
    </w:p>
    <w:p w14:paraId="638C9972" w14:textId="107B7AA0" w:rsidR="003F6933" w:rsidRPr="00D52ED3" w:rsidRDefault="003F6933" w:rsidP="00EF0347">
      <w:pPr>
        <w:pStyle w:val="Heading2"/>
      </w:pPr>
      <w:bookmarkStart w:id="145" w:name="_Toc97032291"/>
      <w:r w:rsidRPr="00D52ED3">
        <w:lastRenderedPageBreak/>
        <w:t>RFP: C</w:t>
      </w:r>
      <w:r w:rsidR="00EF0347" w:rsidRPr="00D52ED3">
        <w:t>orrections education and the education of other institutionalized individuals</w:t>
      </w:r>
      <w:bookmarkEnd w:id="144"/>
      <w:bookmarkEnd w:id="145"/>
    </w:p>
    <w:p w14:paraId="23E7A274" w14:textId="31D041BB" w:rsidR="003F6933" w:rsidRPr="00D52ED3" w:rsidRDefault="00EF0347" w:rsidP="00754AD5">
      <w:pPr>
        <w:pStyle w:val="Heading3"/>
      </w:pPr>
      <w:bookmarkStart w:id="146" w:name="_Toc32503221"/>
      <w:bookmarkStart w:id="147" w:name="_Toc97032292"/>
      <w:r>
        <w:t>P</w:t>
      </w:r>
      <w:r w:rsidRPr="00D52ED3">
        <w:t xml:space="preserve">art </w:t>
      </w:r>
      <w:r>
        <w:t>I</w:t>
      </w:r>
      <w:r w:rsidRPr="00D52ED3">
        <w:t xml:space="preserve">: </w:t>
      </w:r>
      <w:r>
        <w:t>A</w:t>
      </w:r>
      <w:r w:rsidRPr="00D52ED3">
        <w:t>pplication</w:t>
      </w:r>
      <w:bookmarkEnd w:id="146"/>
      <w:bookmarkEnd w:id="147"/>
    </w:p>
    <w:p w14:paraId="084FEF2C" w14:textId="73C68851" w:rsidR="003F6933" w:rsidRPr="00D52ED3" w:rsidRDefault="003F6933" w:rsidP="00D52ED3">
      <w:r w:rsidRPr="00D52ED3">
        <w:t xml:space="preserve">The IDCTE (IDCTE) - Adult Education program operates under the Workforce Innovation and Opportunities Act (WIOA) in receiving and allocating federal funds for the implementation of adult education services to eligible individuals </w:t>
      </w:r>
      <w:r w:rsidR="00D55CC9" w:rsidRPr="00D52ED3">
        <w:t>aged</w:t>
      </w:r>
      <w:r w:rsidRPr="00D52ED3">
        <w:t xml:space="preserve"> 16 and older who are criminal offenders.    </w:t>
      </w:r>
    </w:p>
    <w:p w14:paraId="7D9712D8" w14:textId="77777777" w:rsidR="003F6933" w:rsidRPr="00F652FA" w:rsidRDefault="003F6933" w:rsidP="003F6933">
      <w:pPr>
        <w:rPr>
          <w:rFonts w:asciiTheme="minorHAnsi" w:hAnsiTheme="minorHAnsi" w:cstheme="minorHAnsi"/>
          <w:sz w:val="16"/>
          <w:szCs w:val="16"/>
        </w:rPr>
      </w:pPr>
    </w:p>
    <w:p w14:paraId="27BADA96" w14:textId="77777777" w:rsidR="003F6933" w:rsidRPr="00F652FA" w:rsidRDefault="003F6933" w:rsidP="003F6933">
      <w:pPr>
        <w:rPr>
          <w:rFonts w:asciiTheme="minorHAnsi" w:hAnsiTheme="minorHAnsi" w:cstheme="minorHAnsi"/>
          <w:iCs/>
        </w:rPr>
      </w:pPr>
      <w:r w:rsidRPr="00F652FA">
        <w:rPr>
          <w:rFonts w:asciiTheme="minorHAnsi" w:hAnsiTheme="minorHAnsi" w:cstheme="minorHAnsi"/>
        </w:rPr>
        <w:t xml:space="preserve">For the </w:t>
      </w:r>
      <w:r>
        <w:rPr>
          <w:rFonts w:asciiTheme="minorHAnsi" w:hAnsiTheme="minorHAnsi" w:cstheme="minorHAnsi"/>
        </w:rPr>
        <w:t>20 1-22</w:t>
      </w:r>
      <w:r w:rsidRPr="00F652FA">
        <w:rPr>
          <w:rFonts w:asciiTheme="minorHAnsi" w:hAnsiTheme="minorHAnsi" w:cstheme="minorHAnsi"/>
        </w:rPr>
        <w:t xml:space="preserve"> program year, funds will be allocated to Adult Education programs requesting Corrections Education and Education of Other Institutionalized Individuals </w:t>
      </w:r>
      <w:r w:rsidRPr="00F652FA">
        <w:rPr>
          <w:rFonts w:asciiTheme="minorHAnsi" w:hAnsiTheme="minorHAnsi" w:cstheme="minorHAnsi"/>
          <w:iCs/>
        </w:rPr>
        <w:t xml:space="preserve">to develop, implement, and improve adult education and literacy.   </w:t>
      </w:r>
    </w:p>
    <w:p w14:paraId="4660788B" w14:textId="77777777" w:rsidR="003F6933" w:rsidRPr="00725882" w:rsidRDefault="003F6933" w:rsidP="003F6933">
      <w:pPr>
        <w:rPr>
          <w:rFonts w:ascii="Times New Roman" w:hAnsi="Times New Roman"/>
          <w:sz w:val="16"/>
          <w:szCs w:val="16"/>
        </w:rPr>
      </w:pPr>
    </w:p>
    <w:p w14:paraId="7DFD5458" w14:textId="0B7C7550" w:rsidR="003F6933" w:rsidRPr="006B7E34" w:rsidRDefault="003F6933" w:rsidP="00754AD5">
      <w:pPr>
        <w:pStyle w:val="Heading4"/>
      </w:pPr>
      <w:bookmarkStart w:id="148" w:name="_Toc32503222"/>
      <w:r>
        <w:t>G</w:t>
      </w:r>
      <w:r w:rsidR="00754AD5">
        <w:t>eneral information</w:t>
      </w:r>
      <w:bookmarkEnd w:id="148"/>
    </w:p>
    <w:p w14:paraId="7A99AABA" w14:textId="77777777" w:rsidR="003F6933" w:rsidRPr="00F652FA" w:rsidRDefault="003F6933" w:rsidP="003F6933">
      <w:pPr>
        <w:rPr>
          <w:rFonts w:asciiTheme="minorHAnsi" w:hAnsiTheme="minorHAnsi" w:cstheme="minorHAnsi"/>
        </w:rPr>
      </w:pPr>
      <w:r w:rsidRPr="00F652FA">
        <w:rPr>
          <w:rFonts w:asciiTheme="minorHAnsi" w:hAnsiTheme="minorHAnsi" w:cstheme="minorHAnsi"/>
        </w:rPr>
        <w:t>Awards will be made to providers offering adult education services to correctional and other institutions (including prisons, jails, reformatories, work farms, detention centers, halfway houses, community-based rehabilitation centers, or any similar institution designed for the confinement or rehabilitation of criminal offender).</w:t>
      </w:r>
    </w:p>
    <w:p w14:paraId="74379E06" w14:textId="77777777" w:rsidR="003F6933" w:rsidRPr="00F652FA" w:rsidRDefault="003F6933" w:rsidP="003F6933">
      <w:pPr>
        <w:rPr>
          <w:rFonts w:asciiTheme="minorHAnsi" w:hAnsiTheme="minorHAnsi" w:cstheme="minorHAnsi"/>
          <w:sz w:val="16"/>
          <w:szCs w:val="16"/>
        </w:rPr>
      </w:pPr>
    </w:p>
    <w:p w14:paraId="14B64125" w14:textId="77777777" w:rsidR="003F6933" w:rsidRPr="00F652FA" w:rsidRDefault="003F6933" w:rsidP="003F6933">
      <w:pPr>
        <w:rPr>
          <w:rFonts w:asciiTheme="minorHAnsi" w:hAnsiTheme="minorHAnsi" w:cstheme="minorHAnsi"/>
        </w:rPr>
      </w:pPr>
      <w:r w:rsidRPr="00F652FA">
        <w:rPr>
          <w:rFonts w:asciiTheme="minorHAnsi" w:hAnsiTheme="minorHAnsi" w:cstheme="minorHAnsi"/>
        </w:rPr>
        <w:t>Approved applicants will be awarded a renewable (5 years) corrections grant.</w:t>
      </w:r>
    </w:p>
    <w:p w14:paraId="2EEDF0C0" w14:textId="77777777" w:rsidR="003F6933" w:rsidRPr="002D6D7C" w:rsidRDefault="003F6933" w:rsidP="003F6933">
      <w:pPr>
        <w:rPr>
          <w:sz w:val="16"/>
          <w:szCs w:val="16"/>
        </w:rPr>
      </w:pPr>
    </w:p>
    <w:p w14:paraId="7939B416" w14:textId="4ED431C6" w:rsidR="003F6933" w:rsidRPr="006B7E34" w:rsidRDefault="00754AD5" w:rsidP="00754AD5">
      <w:pPr>
        <w:pStyle w:val="Heading4"/>
      </w:pPr>
      <w:bookmarkStart w:id="149" w:name="_Toc32503223"/>
      <w:r>
        <w:t>Funding available</w:t>
      </w:r>
      <w:bookmarkEnd w:id="149"/>
    </w:p>
    <w:p w14:paraId="35BEB4FE" w14:textId="77777777" w:rsidR="003F6933" w:rsidRPr="00F652FA" w:rsidRDefault="003F6933" w:rsidP="003F6933">
      <w:pPr>
        <w:rPr>
          <w:rFonts w:asciiTheme="minorHAnsi" w:hAnsiTheme="minorHAnsi" w:cstheme="minorHAnsi"/>
        </w:rPr>
      </w:pPr>
      <w:r>
        <w:rPr>
          <w:rFonts w:asciiTheme="minorHAnsi" w:hAnsiTheme="minorHAnsi" w:cstheme="minorHAnsi"/>
        </w:rPr>
        <w:t>IDCTE</w:t>
      </w:r>
      <w:r w:rsidRPr="00B117F7">
        <w:rPr>
          <w:rFonts w:asciiTheme="minorHAnsi" w:hAnsiTheme="minorHAnsi" w:cstheme="minorHAnsi"/>
        </w:rPr>
        <w:t xml:space="preserve"> estimates $123,300 of Federal AEFLA Section 225 funds will be available for instructional grants for Corrections Education and the Education of Other Institutionalized Individuals.</w:t>
      </w:r>
      <w:r w:rsidRPr="00F652FA">
        <w:rPr>
          <w:rFonts w:asciiTheme="minorHAnsi" w:hAnsiTheme="minorHAnsi" w:cstheme="minorHAnsi"/>
        </w:rPr>
        <w:t xml:space="preserve"> </w:t>
      </w:r>
    </w:p>
    <w:p w14:paraId="703237A2" w14:textId="77777777" w:rsidR="003F6933" w:rsidRDefault="003F6933" w:rsidP="003F6933">
      <w:pPr>
        <w:rPr>
          <w:rFonts w:ascii="Times New Roman" w:hAnsi="Times New Roman"/>
        </w:rPr>
      </w:pPr>
    </w:p>
    <w:p w14:paraId="518D2701" w14:textId="0E656A9B" w:rsidR="003F6933" w:rsidRPr="006B7E34" w:rsidRDefault="00754AD5" w:rsidP="00754AD5">
      <w:pPr>
        <w:pStyle w:val="Heading4"/>
      </w:pPr>
      <w:bookmarkStart w:id="150" w:name="_Toc32503224"/>
      <w:r>
        <w:t>Corrections education and other institutionalized individual program components</w:t>
      </w:r>
      <w:bookmarkEnd w:id="150"/>
    </w:p>
    <w:p w14:paraId="2F1E3398" w14:textId="63B76345" w:rsidR="003F6933" w:rsidRPr="00F652FA" w:rsidRDefault="003F6933" w:rsidP="003F6933">
      <w:pPr>
        <w:rPr>
          <w:rFonts w:asciiTheme="minorHAnsi" w:hAnsiTheme="minorHAnsi" w:cstheme="minorHAnsi"/>
        </w:rPr>
      </w:pPr>
      <w:r w:rsidRPr="00F652FA">
        <w:rPr>
          <w:rFonts w:asciiTheme="minorHAnsi" w:hAnsiTheme="minorHAnsi" w:cstheme="minorHAnsi"/>
        </w:rPr>
        <w:t>WIOA AEFLA Section 225 funds may be used for any of the following academic programs:</w:t>
      </w:r>
    </w:p>
    <w:p w14:paraId="34AE2D14"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Adult education and literacy activities</w:t>
      </w:r>
    </w:p>
    <w:p w14:paraId="19043075"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Special education</w:t>
      </w:r>
    </w:p>
    <w:p w14:paraId="50C3CA53"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Secondary school credit</w:t>
      </w:r>
    </w:p>
    <w:p w14:paraId="0235B97C"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Integrated education and training (IET)</w:t>
      </w:r>
    </w:p>
    <w:p w14:paraId="621969AA"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Career Pathways</w:t>
      </w:r>
    </w:p>
    <w:p w14:paraId="03F791A1"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Concurrent enrollment</w:t>
      </w:r>
    </w:p>
    <w:p w14:paraId="4B9A8310"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 xml:space="preserve">Peer tutoring, and </w:t>
      </w:r>
    </w:p>
    <w:p w14:paraId="01A2D1C9" w14:textId="77777777" w:rsidR="003F6933" w:rsidRPr="00754AD5" w:rsidRDefault="003F6933" w:rsidP="00BB40E0">
      <w:pPr>
        <w:pStyle w:val="ListParagraph"/>
        <w:numPr>
          <w:ilvl w:val="0"/>
          <w:numId w:val="30"/>
        </w:numPr>
        <w:rPr>
          <w:rFonts w:asciiTheme="minorHAnsi" w:hAnsiTheme="minorHAnsi" w:cstheme="minorHAnsi"/>
        </w:rPr>
      </w:pPr>
      <w:r w:rsidRPr="00754AD5">
        <w:rPr>
          <w:rFonts w:asciiTheme="minorHAnsi" w:hAnsiTheme="minorHAnsi" w:cstheme="minorHAnsi"/>
        </w:rPr>
        <w:t>Transition to re-entry initiatives and other post-release services with the goal of reducing recidivism</w:t>
      </w:r>
    </w:p>
    <w:p w14:paraId="5E56BEBF" w14:textId="77777777" w:rsidR="003F6933" w:rsidRPr="00725882" w:rsidRDefault="003F6933" w:rsidP="003F6933">
      <w:pPr>
        <w:rPr>
          <w:sz w:val="16"/>
          <w:szCs w:val="16"/>
        </w:rPr>
      </w:pPr>
    </w:p>
    <w:p w14:paraId="40E07E1A" w14:textId="77777777" w:rsidR="003F6933" w:rsidRPr="00F652FA" w:rsidRDefault="003F6933" w:rsidP="003F6933">
      <w:pPr>
        <w:rPr>
          <w:rFonts w:asciiTheme="minorHAnsi" w:hAnsiTheme="minorHAnsi" w:cstheme="minorHAnsi"/>
        </w:rPr>
      </w:pPr>
      <w:r w:rsidRPr="00F652FA">
        <w:rPr>
          <w:rFonts w:asciiTheme="minorHAnsi" w:hAnsiTheme="minorHAnsi" w:cstheme="minorHAnsi"/>
        </w:rPr>
        <w:t xml:space="preserve">WIOA Section 225 (Corrections) Funds may be used to </w:t>
      </w:r>
      <w:r w:rsidRPr="00F652FA">
        <w:rPr>
          <w:rFonts w:asciiTheme="minorHAnsi" w:hAnsiTheme="minorHAnsi" w:cstheme="minorHAnsi"/>
          <w:u w:val="single"/>
        </w:rPr>
        <w:t>support educational programs</w:t>
      </w:r>
      <w:r w:rsidRPr="00F652FA">
        <w:rPr>
          <w:rFonts w:asciiTheme="minorHAnsi" w:hAnsiTheme="minorHAnsi" w:cstheme="minorHAnsi"/>
        </w:rPr>
        <w:t xml:space="preserve"> for transition to re-entry initiatives and other post-release services with the </w:t>
      </w:r>
      <w:r w:rsidRPr="00F652FA">
        <w:rPr>
          <w:rFonts w:asciiTheme="minorHAnsi" w:hAnsiTheme="minorHAnsi" w:cstheme="minorHAnsi"/>
          <w:i/>
        </w:rPr>
        <w:t>goal of reducing recidivism</w:t>
      </w:r>
      <w:r w:rsidRPr="00F652FA">
        <w:rPr>
          <w:rFonts w:asciiTheme="minorHAnsi" w:hAnsiTheme="minorHAnsi" w:cstheme="minorHAnsi"/>
        </w:rPr>
        <w:t xml:space="preserve">. Such use of funds may include educational counseling or case work to support incarcerated individuals’ transition to re-entry and other post-release services. </w:t>
      </w:r>
    </w:p>
    <w:p w14:paraId="7F529324" w14:textId="77777777" w:rsidR="003F6933" w:rsidRPr="00F652FA" w:rsidRDefault="003F6933" w:rsidP="003F6933">
      <w:pPr>
        <w:rPr>
          <w:rFonts w:asciiTheme="minorHAnsi" w:hAnsiTheme="minorHAnsi" w:cstheme="minorHAnsi"/>
        </w:rPr>
      </w:pPr>
      <w:r w:rsidRPr="00F652FA">
        <w:rPr>
          <w:rFonts w:asciiTheme="minorHAnsi" w:hAnsiTheme="minorHAnsi" w:cstheme="minorHAnsi"/>
        </w:rPr>
        <w:t>Examples include:</w:t>
      </w:r>
    </w:p>
    <w:p w14:paraId="1DE3DB45" w14:textId="77777777" w:rsidR="003F6933" w:rsidRPr="00F652FA" w:rsidRDefault="003F6933" w:rsidP="003F6933">
      <w:pPr>
        <w:rPr>
          <w:rFonts w:asciiTheme="minorHAnsi" w:hAnsiTheme="minorHAnsi" w:cstheme="minorHAnsi"/>
        </w:rPr>
      </w:pPr>
      <w:r w:rsidRPr="00F652FA">
        <w:rPr>
          <w:rFonts w:asciiTheme="minorHAnsi" w:hAnsiTheme="minorHAnsi" w:cstheme="minorHAnsi"/>
        </w:rPr>
        <w:t>assisting incarcerated individuals to develop plans for post-release education program participation,</w:t>
      </w:r>
    </w:p>
    <w:p w14:paraId="495F9E0A" w14:textId="77777777" w:rsidR="003F6933" w:rsidRPr="00F652FA" w:rsidRDefault="003F6933" w:rsidP="003F6933">
      <w:pPr>
        <w:rPr>
          <w:rFonts w:asciiTheme="minorHAnsi" w:hAnsiTheme="minorHAnsi" w:cstheme="minorHAnsi"/>
        </w:rPr>
      </w:pPr>
      <w:r w:rsidRPr="00F652FA">
        <w:rPr>
          <w:rFonts w:asciiTheme="minorHAnsi" w:hAnsiTheme="minorHAnsi" w:cstheme="minorHAnsi"/>
        </w:rPr>
        <w:t>assisting students in identifying and applying for participation in post release programs, and</w:t>
      </w:r>
    </w:p>
    <w:p w14:paraId="743EB368" w14:textId="77777777" w:rsidR="003F6933" w:rsidRDefault="003F6933" w:rsidP="003F6933">
      <w:pPr>
        <w:rPr>
          <w:rFonts w:asciiTheme="minorHAnsi" w:hAnsiTheme="minorHAnsi" w:cstheme="minorHAnsi"/>
        </w:rPr>
      </w:pPr>
      <w:r w:rsidRPr="00F652FA">
        <w:rPr>
          <w:rFonts w:asciiTheme="minorHAnsi" w:hAnsiTheme="minorHAnsi" w:cstheme="minorHAnsi"/>
        </w:rPr>
        <w:t>performing direct outreach to community-based program providers on behalf of re-entering students.</w:t>
      </w:r>
    </w:p>
    <w:p w14:paraId="24758B74" w14:textId="77777777" w:rsidR="003F6933" w:rsidRDefault="003F6933" w:rsidP="003F6933">
      <w:pPr>
        <w:rPr>
          <w:rFonts w:asciiTheme="minorHAnsi" w:hAnsiTheme="minorHAnsi" w:cstheme="minorHAnsi"/>
          <w:b/>
          <w:u w:val="single"/>
        </w:rPr>
      </w:pPr>
    </w:p>
    <w:p w14:paraId="4C739F8E" w14:textId="77777777" w:rsidR="003F6933" w:rsidRPr="00F652FA" w:rsidRDefault="003F6933" w:rsidP="003F6933">
      <w:pPr>
        <w:rPr>
          <w:rFonts w:asciiTheme="minorHAnsi" w:hAnsiTheme="minorHAnsi" w:cstheme="minorHAnsi"/>
          <w:b/>
          <w:u w:val="single"/>
        </w:rPr>
      </w:pPr>
      <w:r w:rsidRPr="00F652FA">
        <w:rPr>
          <w:rFonts w:asciiTheme="minorHAnsi" w:hAnsiTheme="minorHAnsi" w:cstheme="minorHAnsi"/>
          <w:b/>
          <w:u w:val="single"/>
        </w:rPr>
        <w:t>Funds may not be used for costs for participation in post-release programs or services.</w:t>
      </w:r>
    </w:p>
    <w:p w14:paraId="0ABCF031" w14:textId="73FB3CC9" w:rsidR="003F6933" w:rsidRPr="00F652FA" w:rsidRDefault="003F6933" w:rsidP="003F6933">
      <w:pPr>
        <w:rPr>
          <w:rFonts w:asciiTheme="minorHAnsi" w:hAnsiTheme="minorHAnsi" w:cstheme="minorHAnsi"/>
        </w:rPr>
      </w:pPr>
      <w:r w:rsidRPr="00F652FA">
        <w:rPr>
          <w:rFonts w:asciiTheme="minorHAnsi" w:hAnsiTheme="minorHAnsi" w:cstheme="minorHAnsi"/>
        </w:rPr>
        <w:t xml:space="preserve">Career Pathway services are to be </w:t>
      </w:r>
      <w:r w:rsidR="001548F1" w:rsidRPr="00F652FA">
        <w:rPr>
          <w:rFonts w:asciiTheme="minorHAnsi" w:hAnsiTheme="minorHAnsi" w:cstheme="minorHAnsi"/>
        </w:rPr>
        <w:t>if</w:t>
      </w:r>
      <w:r w:rsidRPr="00F652FA">
        <w:rPr>
          <w:rFonts w:asciiTheme="minorHAnsi" w:hAnsiTheme="minorHAnsi" w:cstheme="minorHAnsi"/>
        </w:rPr>
        <w:t xml:space="preserve"> support achievement of the vision and goals articulated in the </w:t>
      </w:r>
      <w:r>
        <w:rPr>
          <w:rFonts w:asciiTheme="minorHAnsi" w:hAnsiTheme="minorHAnsi" w:cstheme="minorHAnsi"/>
        </w:rPr>
        <w:t xml:space="preserve">Idaho Combined </w:t>
      </w:r>
      <w:r w:rsidRPr="00F652FA">
        <w:rPr>
          <w:rFonts w:asciiTheme="minorHAnsi" w:hAnsiTheme="minorHAnsi" w:cstheme="minorHAnsi"/>
        </w:rPr>
        <w:t xml:space="preserve">State plan. </w:t>
      </w:r>
    </w:p>
    <w:p w14:paraId="0D5746F8" w14:textId="77777777" w:rsidR="003F6933" w:rsidRPr="00F652FA" w:rsidRDefault="003F6933" w:rsidP="003F6933">
      <w:pPr>
        <w:rPr>
          <w:rFonts w:asciiTheme="minorHAnsi" w:hAnsiTheme="minorHAnsi" w:cstheme="minorHAnsi"/>
        </w:rPr>
      </w:pPr>
      <w:r w:rsidRPr="00F652FA">
        <w:rPr>
          <w:rFonts w:asciiTheme="minorHAnsi" w:hAnsiTheme="minorHAnsi" w:cstheme="minorHAnsi"/>
          <w:u w:val="single"/>
        </w:rPr>
        <w:t>Priority of Services:</w:t>
      </w:r>
      <w:r w:rsidRPr="00F652FA">
        <w:rPr>
          <w:rFonts w:asciiTheme="minorHAnsi" w:hAnsiTheme="minorHAnsi" w:cstheme="minorHAnsi"/>
        </w:rPr>
        <w:t xml:space="preserve"> Priority for services must be given to offenders who are</w:t>
      </w:r>
      <w:r w:rsidRPr="00F652FA">
        <w:rPr>
          <w:rFonts w:asciiTheme="minorHAnsi" w:hAnsiTheme="minorHAnsi" w:cstheme="minorHAnsi"/>
          <w:i/>
        </w:rPr>
        <w:t xml:space="preserve"> likely to leave the correctional institution within five years </w:t>
      </w:r>
      <w:r w:rsidRPr="00F652FA">
        <w:rPr>
          <w:rFonts w:asciiTheme="minorHAnsi" w:hAnsiTheme="minorHAnsi" w:cstheme="minorHAnsi"/>
        </w:rPr>
        <w:t xml:space="preserve">of participation in the program. </w:t>
      </w:r>
    </w:p>
    <w:p w14:paraId="684A504A" w14:textId="77777777" w:rsidR="003F6933" w:rsidRPr="00F652FA" w:rsidRDefault="003F6933" w:rsidP="003F6933">
      <w:pPr>
        <w:rPr>
          <w:rFonts w:asciiTheme="minorHAnsi" w:hAnsiTheme="minorHAnsi" w:cstheme="minorHAnsi"/>
        </w:rPr>
      </w:pPr>
    </w:p>
    <w:p w14:paraId="7136BB9E" w14:textId="4C3E5EC2" w:rsidR="003F6933" w:rsidRPr="000F4FE6" w:rsidRDefault="003F6933" w:rsidP="003F6933">
      <w:pPr>
        <w:rPr>
          <w:rFonts w:asciiTheme="minorHAnsi" w:hAnsiTheme="minorHAnsi" w:cstheme="minorHAnsi"/>
        </w:rPr>
      </w:pPr>
      <w:r w:rsidRPr="00F652FA">
        <w:rPr>
          <w:rFonts w:asciiTheme="minorHAnsi" w:hAnsiTheme="minorHAnsi" w:cstheme="minorHAnsi"/>
          <w:b/>
          <w:u w:val="single"/>
        </w:rPr>
        <w:lastRenderedPageBreak/>
        <w:t>Special Note for Programs Serving Institutionalized Individuals</w:t>
      </w:r>
      <w:r w:rsidRPr="00F652FA">
        <w:rPr>
          <w:rFonts w:asciiTheme="minorHAnsi" w:hAnsiTheme="minorHAnsi" w:cstheme="minorHAnsi"/>
        </w:rPr>
        <w:t xml:space="preserve">:  Funds which are to be used for programs for criminal offenders in correctional institutions, or for other institutionalized individuals, can be academic programs in basic education, special education, English literacy, and secondary school completion.  Providers of services to criminal offenders are required to give priority to serving individuals who are likely to leave the correctional institution within five years of participation in the program.  A “criminal offender” is defined as any individual who is charged with or </w:t>
      </w:r>
      <w:r w:rsidR="001548F1" w:rsidRPr="00F652FA">
        <w:rPr>
          <w:rFonts w:asciiTheme="minorHAnsi" w:hAnsiTheme="minorHAnsi" w:cstheme="minorHAnsi"/>
        </w:rPr>
        <w:t>conv</w:t>
      </w:r>
      <w:r w:rsidR="001548F1">
        <w:rPr>
          <w:rFonts w:asciiTheme="minorHAnsi" w:hAnsiTheme="minorHAnsi" w:cstheme="minorHAnsi"/>
        </w:rPr>
        <w:t>icted</w:t>
      </w:r>
      <w:r w:rsidRPr="00F652FA">
        <w:rPr>
          <w:rFonts w:asciiTheme="minorHAnsi" w:hAnsiTheme="minorHAnsi" w:cstheme="minorHAnsi"/>
        </w:rPr>
        <w:t xml:space="preserve"> of any criminal offense.  The term “correctional institution” is defined as any prison, jail, reformatory, work farm, detention center, half-way house, community-based rehabilitation center, or other similar institution designed for the confinement or rehabilitation of criminal offenders. (Section 225 (c) and (d))</w:t>
      </w:r>
    </w:p>
    <w:p w14:paraId="5BC8823A" w14:textId="5565AE12" w:rsidR="003F6933" w:rsidRPr="006B7E34" w:rsidRDefault="000F4FE6" w:rsidP="000F4FE6">
      <w:pPr>
        <w:pStyle w:val="Heading2"/>
      </w:pPr>
      <w:bookmarkStart w:id="151" w:name="_Toc32503226"/>
      <w:bookmarkStart w:id="152" w:name="_Toc97032293"/>
      <w:r>
        <w:t>Part II: Performance accountability</w:t>
      </w:r>
      <w:bookmarkEnd w:id="151"/>
      <w:bookmarkEnd w:id="152"/>
    </w:p>
    <w:p w14:paraId="3638BF37" w14:textId="77777777" w:rsidR="003F6933" w:rsidRPr="002E7E6B" w:rsidRDefault="003F6933" w:rsidP="003F6933">
      <w:pPr>
        <w:rPr>
          <w:rFonts w:asciiTheme="minorHAnsi" w:hAnsiTheme="minorHAnsi" w:cstheme="minorHAnsi"/>
        </w:rPr>
      </w:pPr>
      <w:r w:rsidRPr="002E7E6B">
        <w:rPr>
          <w:rFonts w:asciiTheme="minorHAnsi" w:hAnsiTheme="minorHAnsi" w:cstheme="minorHAnsi"/>
        </w:rPr>
        <w:t xml:space="preserve">Measurable Skill Gains for educational gain and high school equivalency attainment will be collected each year.  </w:t>
      </w:r>
    </w:p>
    <w:p w14:paraId="3A0C7A25" w14:textId="77777777" w:rsidR="003F6933" w:rsidRPr="002E7E6B" w:rsidRDefault="003F6933" w:rsidP="003F6933">
      <w:pPr>
        <w:rPr>
          <w:rFonts w:asciiTheme="minorHAnsi" w:hAnsiTheme="minorHAnsi" w:cstheme="minorHAnsi"/>
        </w:rPr>
      </w:pPr>
    </w:p>
    <w:p w14:paraId="7C824CBD" w14:textId="25097F34" w:rsidR="003F6933" w:rsidRPr="000F4FE6" w:rsidRDefault="003F6933" w:rsidP="003F6933">
      <w:pPr>
        <w:rPr>
          <w:rFonts w:asciiTheme="minorHAnsi" w:hAnsiTheme="minorHAnsi" w:cstheme="minorHAnsi"/>
        </w:rPr>
      </w:pPr>
      <w:r w:rsidRPr="002E7E6B">
        <w:rPr>
          <w:rFonts w:asciiTheme="minorHAnsi" w:hAnsiTheme="minorHAnsi" w:cstheme="minorHAnsi"/>
        </w:rPr>
        <w:t xml:space="preserve">The </w:t>
      </w:r>
      <w:r>
        <w:rPr>
          <w:rFonts w:asciiTheme="minorHAnsi" w:hAnsiTheme="minorHAnsi" w:cstheme="minorHAnsi"/>
        </w:rPr>
        <w:t>LACES</w:t>
      </w:r>
      <w:r w:rsidRPr="002E7E6B">
        <w:rPr>
          <w:rFonts w:asciiTheme="minorHAnsi" w:hAnsiTheme="minorHAnsi" w:cstheme="minorHAnsi"/>
        </w:rPr>
        <w:t xml:space="preserve"> data collection system by Benchmark will be provided to successful applicants along with training. Training and support will be provided by the State in conjunction with </w:t>
      </w:r>
      <w:r>
        <w:rPr>
          <w:rFonts w:asciiTheme="minorHAnsi" w:hAnsiTheme="minorHAnsi" w:cstheme="minorHAnsi"/>
        </w:rPr>
        <w:t>LACES</w:t>
      </w:r>
      <w:r w:rsidRPr="002E7E6B">
        <w:rPr>
          <w:rFonts w:asciiTheme="minorHAnsi" w:hAnsiTheme="minorHAnsi" w:cstheme="minorHAnsi"/>
        </w:rPr>
        <w:t>.</w:t>
      </w:r>
    </w:p>
    <w:p w14:paraId="2DC6DFE1" w14:textId="419DA2D9" w:rsidR="003F6933" w:rsidRPr="006B7E34" w:rsidRDefault="003F6933" w:rsidP="000F4FE6">
      <w:pPr>
        <w:pStyle w:val="Heading2"/>
      </w:pPr>
      <w:bookmarkStart w:id="153" w:name="_Toc32503227"/>
      <w:bookmarkStart w:id="154" w:name="_Toc97032294"/>
      <w:r w:rsidRPr="006B7E34">
        <w:t xml:space="preserve">Part </w:t>
      </w:r>
      <w:r>
        <w:t>I</w:t>
      </w:r>
      <w:r w:rsidRPr="006B7E34">
        <w:t>II</w:t>
      </w:r>
      <w:r>
        <w:t>:</w:t>
      </w:r>
      <w:r w:rsidRPr="006B7E34">
        <w:t xml:space="preserve"> </w:t>
      </w:r>
      <w:r w:rsidR="000F4FE6">
        <w:t>I</w:t>
      </w:r>
      <w:r w:rsidR="000F4FE6" w:rsidRPr="006B7E34">
        <w:t>nstructions for application</w:t>
      </w:r>
      <w:bookmarkEnd w:id="153"/>
      <w:bookmarkEnd w:id="154"/>
    </w:p>
    <w:p w14:paraId="41877FE6" w14:textId="577D35BF" w:rsidR="003F6933" w:rsidRPr="00F73E0C" w:rsidRDefault="003F6933" w:rsidP="003F6933">
      <w:pPr>
        <w:rPr>
          <w:rFonts w:asciiTheme="minorHAnsi" w:hAnsiTheme="minorHAnsi" w:cstheme="minorHAnsi"/>
        </w:rPr>
      </w:pPr>
      <w:r w:rsidRPr="00F73E0C">
        <w:rPr>
          <w:rFonts w:asciiTheme="minorHAnsi" w:hAnsiTheme="minorHAnsi" w:cstheme="minorHAnsi"/>
        </w:rPr>
        <w:t>Note: If funding is available from other sources to provide skills training or postsecondary education, please describe these in the narrative under 13 Considerations and mark the response as applicable to section 225 funding.</w:t>
      </w:r>
    </w:p>
    <w:p w14:paraId="06426723" w14:textId="77777777" w:rsidR="003F6933" w:rsidRPr="008F0EAC" w:rsidRDefault="003F6933" w:rsidP="003F6933">
      <w:pPr>
        <w:rPr>
          <w:rFonts w:ascii="Times New Roman" w:hAnsi="Times New Roman"/>
        </w:rPr>
      </w:pPr>
    </w:p>
    <w:p w14:paraId="3C7B4F41" w14:textId="77777777" w:rsidR="003F6933" w:rsidRPr="00F73E0C" w:rsidRDefault="003F6933" w:rsidP="003F6933">
      <w:pPr>
        <w:rPr>
          <w:rFonts w:asciiTheme="minorHAnsi" w:hAnsiTheme="minorHAnsi" w:cstheme="minorHAnsi"/>
          <w:szCs w:val="24"/>
        </w:rPr>
      </w:pPr>
      <w:r w:rsidRPr="00F73E0C">
        <w:rPr>
          <w:rFonts w:asciiTheme="minorHAnsi" w:hAnsiTheme="minorHAnsi" w:cstheme="minorHAnsi"/>
          <w:b/>
          <w:szCs w:val="24"/>
        </w:rPr>
        <w:t>Steps:</w:t>
      </w:r>
    </w:p>
    <w:p w14:paraId="619C4A87" w14:textId="20374BDC" w:rsidR="003F6933" w:rsidRPr="000F4FE6" w:rsidRDefault="003F6933" w:rsidP="00BB40E0">
      <w:pPr>
        <w:pStyle w:val="ListParagraph"/>
        <w:numPr>
          <w:ilvl w:val="0"/>
          <w:numId w:val="31"/>
        </w:numPr>
        <w:rPr>
          <w:rFonts w:asciiTheme="minorHAnsi" w:hAnsiTheme="minorHAnsi" w:cstheme="minorHAnsi"/>
        </w:rPr>
      </w:pPr>
      <w:r w:rsidRPr="000F4FE6">
        <w:rPr>
          <w:rFonts w:asciiTheme="minorHAnsi" w:hAnsiTheme="minorHAnsi" w:cstheme="minorHAnsi"/>
        </w:rPr>
        <w:t xml:space="preserve">Complete the adult education application with answers specifically addressing the questions beginning on page 16, </w:t>
      </w:r>
      <w:r w:rsidR="00D55CC9" w:rsidRPr="000F4FE6">
        <w:rPr>
          <w:rFonts w:asciiTheme="minorHAnsi" w:hAnsiTheme="minorHAnsi" w:cstheme="minorHAnsi"/>
        </w:rPr>
        <w:t>Part II Narrative</w:t>
      </w:r>
      <w:r w:rsidRPr="000F4FE6">
        <w:rPr>
          <w:rFonts w:asciiTheme="minorHAnsi" w:hAnsiTheme="minorHAnsi" w:cstheme="minorHAnsi"/>
        </w:rPr>
        <w:t xml:space="preserve"> of this document.  </w:t>
      </w:r>
    </w:p>
    <w:p w14:paraId="43E3F5AF" w14:textId="77777777" w:rsidR="003F6933" w:rsidRPr="000F4FE6" w:rsidRDefault="003F6933" w:rsidP="00BB40E0">
      <w:pPr>
        <w:pStyle w:val="ListParagraph"/>
        <w:numPr>
          <w:ilvl w:val="0"/>
          <w:numId w:val="31"/>
        </w:numPr>
        <w:rPr>
          <w:rFonts w:asciiTheme="minorHAnsi" w:hAnsiTheme="minorHAnsi" w:cstheme="minorHAnsi"/>
        </w:rPr>
      </w:pPr>
      <w:r w:rsidRPr="000F4FE6">
        <w:rPr>
          <w:rFonts w:asciiTheme="minorHAnsi" w:hAnsiTheme="minorHAnsi" w:cstheme="minorHAnsi"/>
        </w:rPr>
        <w:t>Answer the following questions: (See page 40 for point ratings)</w:t>
      </w:r>
    </w:p>
    <w:p w14:paraId="1B550FD8"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Describe which of the eight academic programs the applicant will offer.</w:t>
      </w:r>
    </w:p>
    <w:p w14:paraId="294DA012"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Describe how the applicant will establish priority of services in the program.</w:t>
      </w:r>
    </w:p>
    <w:p w14:paraId="22029AC6"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Describe the educational programs to be offered for transition to re-entry and other post-release service with the goals of reducing recidivism.</w:t>
      </w:r>
    </w:p>
    <w:p w14:paraId="58F8554D"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Describe any integrate education and training that is available to eligible individuals.</w:t>
      </w:r>
    </w:p>
    <w:p w14:paraId="49ED4DBA" w14:textId="77777777" w:rsidR="003F6933" w:rsidRPr="000F4FE6" w:rsidRDefault="003F6933" w:rsidP="00BB40E0">
      <w:pPr>
        <w:pStyle w:val="ListParagraph"/>
        <w:numPr>
          <w:ilvl w:val="0"/>
          <w:numId w:val="31"/>
        </w:numPr>
        <w:rPr>
          <w:rFonts w:asciiTheme="minorHAnsi" w:hAnsiTheme="minorHAnsi" w:cstheme="minorHAnsi"/>
        </w:rPr>
      </w:pPr>
      <w:r w:rsidRPr="000F4FE6">
        <w:rPr>
          <w:rFonts w:asciiTheme="minorHAnsi" w:hAnsiTheme="minorHAnsi" w:cstheme="minorHAnsi"/>
        </w:rPr>
        <w:t>Complete the Cover Page and check “Corrections” for type of Program</w:t>
      </w:r>
    </w:p>
    <w:p w14:paraId="2FCBC1D9" w14:textId="77777777" w:rsidR="003F6933" w:rsidRPr="000F4FE6" w:rsidRDefault="003F6933" w:rsidP="00BB40E0">
      <w:pPr>
        <w:pStyle w:val="ListParagraph"/>
        <w:numPr>
          <w:ilvl w:val="0"/>
          <w:numId w:val="31"/>
        </w:numPr>
        <w:rPr>
          <w:rFonts w:asciiTheme="minorHAnsi" w:hAnsiTheme="minorHAnsi" w:cstheme="minorHAnsi"/>
        </w:rPr>
      </w:pPr>
      <w:r w:rsidRPr="000F4FE6">
        <w:rPr>
          <w:rFonts w:asciiTheme="minorHAnsi" w:hAnsiTheme="minorHAnsi" w:cstheme="minorHAnsi"/>
        </w:rPr>
        <w:t>Complete the following:</w:t>
      </w:r>
    </w:p>
    <w:p w14:paraId="36D85D2D"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GEPA Form</w:t>
      </w:r>
    </w:p>
    <w:p w14:paraId="257B5BCB"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 xml:space="preserve">Demonstrated Effectiveness: Attachment DE.1 or DE.2 </w:t>
      </w:r>
    </w:p>
    <w:p w14:paraId="087D496D"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Program Budget Template</w:t>
      </w:r>
    </w:p>
    <w:p w14:paraId="4976836F" w14:textId="77777777" w:rsidR="003F6933" w:rsidRPr="000F4FE6" w:rsidRDefault="003F6933" w:rsidP="00BB40E0">
      <w:pPr>
        <w:pStyle w:val="ListParagraph"/>
        <w:numPr>
          <w:ilvl w:val="1"/>
          <w:numId w:val="31"/>
        </w:numPr>
        <w:rPr>
          <w:rFonts w:asciiTheme="minorHAnsi" w:hAnsiTheme="minorHAnsi" w:cstheme="minorHAnsi"/>
        </w:rPr>
      </w:pPr>
      <w:r w:rsidRPr="000F4FE6">
        <w:rPr>
          <w:rFonts w:asciiTheme="minorHAnsi" w:hAnsiTheme="minorHAnsi" w:cstheme="minorHAnsi"/>
        </w:rPr>
        <w:t>Admin Budget Template</w:t>
      </w:r>
    </w:p>
    <w:p w14:paraId="629D12F0" w14:textId="7551AFF5" w:rsidR="003F6933" w:rsidRDefault="003F6933" w:rsidP="000F4FE6">
      <w:pPr>
        <w:pStyle w:val="Heading2"/>
      </w:pPr>
      <w:bookmarkStart w:id="155" w:name="_Toc32503228"/>
      <w:bookmarkStart w:id="156" w:name="_Toc97032295"/>
      <w:r>
        <w:t xml:space="preserve">RFP: </w:t>
      </w:r>
      <w:r w:rsidRPr="00316F59">
        <w:t>I</w:t>
      </w:r>
      <w:r w:rsidR="000F4FE6" w:rsidRPr="00316F59">
        <w:t>ntegrated English Literacy And Civics Education (IELCE)</w:t>
      </w:r>
      <w:bookmarkEnd w:id="155"/>
      <w:bookmarkEnd w:id="156"/>
    </w:p>
    <w:p w14:paraId="0DD15D2F" w14:textId="42D216FF" w:rsidR="003F6933" w:rsidRPr="00B248F5" w:rsidRDefault="000F4FE6" w:rsidP="00B248F5">
      <w:pPr>
        <w:pStyle w:val="Heading3"/>
      </w:pPr>
      <w:bookmarkStart w:id="157" w:name="_Toc32503229"/>
      <w:bookmarkStart w:id="158" w:name="_Toc97032296"/>
      <w:r>
        <w:t>Part I: General information</w:t>
      </w:r>
      <w:bookmarkEnd w:id="157"/>
      <w:bookmarkEnd w:id="158"/>
    </w:p>
    <w:p w14:paraId="33F07AD0" w14:textId="77777777" w:rsidR="003F6933" w:rsidRPr="00DE57BC" w:rsidRDefault="003F6933" w:rsidP="003F6933">
      <w:pPr>
        <w:rPr>
          <w:rFonts w:asciiTheme="minorHAnsi" w:hAnsiTheme="minorHAnsi" w:cstheme="minorHAnsi"/>
        </w:rPr>
      </w:pPr>
      <w:r w:rsidRPr="00DE57BC">
        <w:rPr>
          <w:rFonts w:asciiTheme="minorHAnsi" w:hAnsiTheme="minorHAnsi" w:cstheme="minorHAnsi"/>
          <w:b/>
        </w:rPr>
        <w:t>Definition</w:t>
      </w:r>
      <w:r w:rsidRPr="00DE57BC">
        <w:rPr>
          <w:rFonts w:asciiTheme="minorHAnsi" w:hAnsiTheme="minorHAnsi" w:cstheme="minorHAnsi"/>
        </w:rPr>
        <w:t>: IELCE is defined as “education services provided to English language learners,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w:t>
      </w:r>
    </w:p>
    <w:p w14:paraId="2BA453E2" w14:textId="5839960F" w:rsidR="003F6933" w:rsidRPr="00DE57BC" w:rsidRDefault="003F6933" w:rsidP="003F6933">
      <w:pPr>
        <w:rPr>
          <w:rFonts w:asciiTheme="minorHAnsi" w:hAnsiTheme="minorHAnsi" w:cstheme="minorHAnsi"/>
        </w:rPr>
      </w:pPr>
      <w:r w:rsidRPr="00DE57BC">
        <w:rPr>
          <w:rFonts w:asciiTheme="minorHAnsi" w:hAnsiTheme="minorHAnsi" w:cstheme="minorHAnsi"/>
        </w:rPr>
        <w:t xml:space="preserve">instruction in literacy and English language </w:t>
      </w:r>
      <w:r w:rsidR="00D55CC9" w:rsidRPr="00DE57BC">
        <w:rPr>
          <w:rFonts w:asciiTheme="minorHAnsi" w:hAnsiTheme="minorHAnsi" w:cstheme="minorHAnsi"/>
        </w:rPr>
        <w:t>acquisition.</w:t>
      </w:r>
      <w:r w:rsidRPr="00DE57BC">
        <w:rPr>
          <w:rFonts w:asciiTheme="minorHAnsi" w:hAnsiTheme="minorHAnsi" w:cstheme="minorHAnsi"/>
        </w:rPr>
        <w:t xml:space="preserve"> </w:t>
      </w:r>
    </w:p>
    <w:p w14:paraId="5A32C22B" w14:textId="77777777" w:rsidR="003F6933" w:rsidRPr="00DE57BC" w:rsidRDefault="003F6933" w:rsidP="003F6933">
      <w:pPr>
        <w:rPr>
          <w:rFonts w:asciiTheme="minorHAnsi" w:hAnsiTheme="minorHAnsi" w:cstheme="minorHAnsi"/>
        </w:rPr>
      </w:pPr>
      <w:r w:rsidRPr="00DE57BC">
        <w:rPr>
          <w:rFonts w:asciiTheme="minorHAnsi" w:hAnsiTheme="minorHAnsi" w:cstheme="minorHAnsi"/>
        </w:rPr>
        <w:t xml:space="preserve">instruction on the rights and responsibilities of citizenship and civic participation; and </w:t>
      </w:r>
    </w:p>
    <w:p w14:paraId="684FC6E2" w14:textId="77777777" w:rsidR="003F6933" w:rsidRPr="00DE57BC" w:rsidRDefault="003F6933" w:rsidP="003F6933">
      <w:pPr>
        <w:rPr>
          <w:rFonts w:asciiTheme="minorHAnsi" w:hAnsiTheme="minorHAnsi" w:cstheme="minorHAnsi"/>
        </w:rPr>
      </w:pPr>
      <w:r w:rsidRPr="00DE57BC">
        <w:rPr>
          <w:rFonts w:asciiTheme="minorHAnsi" w:hAnsiTheme="minorHAnsi" w:cstheme="minorHAnsi"/>
        </w:rPr>
        <w:t>may include workforce training.”</w:t>
      </w:r>
    </w:p>
    <w:p w14:paraId="578DAF15" w14:textId="77777777" w:rsidR="003F6933" w:rsidRPr="00DE57BC" w:rsidRDefault="003F6933" w:rsidP="003F6933">
      <w:pPr>
        <w:rPr>
          <w:rFonts w:asciiTheme="minorHAnsi" w:hAnsiTheme="minorHAnsi" w:cstheme="minorHAnsi"/>
        </w:rPr>
      </w:pPr>
      <w:r w:rsidRPr="00DE57BC">
        <w:rPr>
          <w:rFonts w:asciiTheme="minorHAnsi" w:hAnsiTheme="minorHAnsi" w:cstheme="minorHAnsi"/>
        </w:rPr>
        <w:lastRenderedPageBreak/>
        <w:t xml:space="preserve"> </w:t>
      </w:r>
    </w:p>
    <w:p w14:paraId="71829071" w14:textId="77777777" w:rsidR="003F6933" w:rsidRPr="00DE57BC" w:rsidRDefault="003F6933" w:rsidP="003F6933">
      <w:pPr>
        <w:rPr>
          <w:rFonts w:asciiTheme="minorHAnsi" w:hAnsiTheme="minorHAnsi" w:cstheme="minorHAnsi"/>
        </w:rPr>
      </w:pPr>
      <w:r w:rsidRPr="00DE57BC">
        <w:rPr>
          <w:rFonts w:asciiTheme="minorHAnsi" w:hAnsiTheme="minorHAnsi" w:cstheme="minorHAnsi"/>
          <w:b/>
        </w:rPr>
        <w:t>Components</w:t>
      </w:r>
      <w:r w:rsidRPr="00DE57BC">
        <w:rPr>
          <w:rFonts w:asciiTheme="minorHAnsi" w:hAnsiTheme="minorHAnsi" w:cstheme="minorHAnsi"/>
        </w:rPr>
        <w:t xml:space="preserve">: To meet the requirement that adult education and literacy activities, workforce preparation activities and workforce training be integrated, services must be provided concurrently and contextually such that: </w:t>
      </w:r>
    </w:p>
    <w:p w14:paraId="69A754C2" w14:textId="77777777" w:rsidR="00B248F5" w:rsidRDefault="003F6933" w:rsidP="00BB40E0">
      <w:pPr>
        <w:pStyle w:val="ListParagraph"/>
        <w:numPr>
          <w:ilvl w:val="0"/>
          <w:numId w:val="32"/>
        </w:numPr>
        <w:rPr>
          <w:rFonts w:asciiTheme="minorHAnsi" w:hAnsiTheme="minorHAnsi" w:cstheme="minorHAnsi"/>
        </w:rPr>
      </w:pPr>
      <w:r w:rsidRPr="00B248F5">
        <w:rPr>
          <w:rFonts w:asciiTheme="minorHAnsi" w:hAnsiTheme="minorHAnsi" w:cstheme="minorHAnsi"/>
        </w:rPr>
        <w:t>Within the overall scope of a particular integrated education and training program, the adult education and literacy activities, and workforce training are EACH of sufficient intensity and quality, and based on the most rigorous research available, particularly with respect to improving reading, writing, mathematics and English proficiency of ELIGIBLE individuals.</w:t>
      </w:r>
    </w:p>
    <w:p w14:paraId="710CC8FB" w14:textId="77777777" w:rsidR="00B248F5" w:rsidRDefault="003F6933" w:rsidP="00BB40E0">
      <w:pPr>
        <w:pStyle w:val="ListParagraph"/>
        <w:numPr>
          <w:ilvl w:val="0"/>
          <w:numId w:val="32"/>
        </w:numPr>
        <w:rPr>
          <w:rFonts w:asciiTheme="minorHAnsi" w:hAnsiTheme="minorHAnsi" w:cstheme="minorHAnsi"/>
        </w:rPr>
      </w:pPr>
      <w:r w:rsidRPr="00B248F5">
        <w:rPr>
          <w:rFonts w:asciiTheme="minorHAnsi" w:hAnsiTheme="minorHAnsi" w:cstheme="minorHAnsi"/>
        </w:rPr>
        <w:t xml:space="preserve">Occur simultaneously (at the same time over the course/scope of the program); AND </w:t>
      </w:r>
    </w:p>
    <w:p w14:paraId="3CE0EFD4" w14:textId="0D181C92" w:rsidR="003F6933" w:rsidRPr="00B248F5" w:rsidRDefault="003F6933" w:rsidP="00BB40E0">
      <w:pPr>
        <w:pStyle w:val="ListParagraph"/>
        <w:numPr>
          <w:ilvl w:val="0"/>
          <w:numId w:val="32"/>
        </w:numPr>
        <w:rPr>
          <w:rFonts w:asciiTheme="minorHAnsi" w:hAnsiTheme="minorHAnsi" w:cstheme="minorHAnsi"/>
        </w:rPr>
      </w:pPr>
      <w:r w:rsidRPr="00B248F5">
        <w:rPr>
          <w:rFonts w:asciiTheme="minorHAnsi" w:hAnsiTheme="minorHAnsi" w:cstheme="minorHAnsi"/>
        </w:rPr>
        <w:t xml:space="preserve">Whether IET is funded from Title I, Title II or other funding streams the Integrated Education and Training program must have a single set of learning objectives that identifies specific adult education content, specific workforce preparation activities and specific workforce training competences and the program activities are organized to function cooperatively.  </w:t>
      </w:r>
    </w:p>
    <w:p w14:paraId="1C5D692A" w14:textId="77777777" w:rsidR="003F6933" w:rsidRPr="00DE57BC" w:rsidRDefault="003F6933" w:rsidP="003F6933">
      <w:pPr>
        <w:rPr>
          <w:rFonts w:asciiTheme="minorHAnsi" w:hAnsiTheme="minorHAnsi" w:cstheme="minorHAnsi"/>
        </w:rPr>
      </w:pPr>
      <w:r w:rsidRPr="00DE57BC">
        <w:rPr>
          <w:rFonts w:asciiTheme="minorHAnsi" w:hAnsiTheme="minorHAnsi" w:cstheme="minorHAnsi"/>
        </w:rPr>
        <w:t xml:space="preserve"> </w:t>
      </w:r>
    </w:p>
    <w:p w14:paraId="46983F3B" w14:textId="77777777" w:rsidR="003F6933" w:rsidRPr="00DE57BC" w:rsidRDefault="003F6933" w:rsidP="003F6933">
      <w:pPr>
        <w:rPr>
          <w:rFonts w:asciiTheme="minorHAnsi" w:hAnsiTheme="minorHAnsi" w:cstheme="minorHAnsi"/>
        </w:rPr>
      </w:pPr>
      <w:r w:rsidRPr="00DE57BC">
        <w:rPr>
          <w:rFonts w:asciiTheme="minorHAnsi" w:hAnsiTheme="minorHAnsi" w:cstheme="minorHAnsi"/>
        </w:rPr>
        <w:t xml:space="preserve">Delivery of IET under Title II meets the requirement that the IET program be “for the purpose of educational and career advancement” if: </w:t>
      </w:r>
      <w:r>
        <w:rPr>
          <w:rFonts w:asciiTheme="minorHAnsi" w:hAnsiTheme="minorHAnsi" w:cstheme="minorHAnsi"/>
        </w:rPr>
        <w:t>(34 CFR 463.28)</w:t>
      </w:r>
    </w:p>
    <w:p w14:paraId="1EC69F23" w14:textId="77777777" w:rsidR="00B248F5" w:rsidRDefault="003F6933" w:rsidP="00BB40E0">
      <w:pPr>
        <w:pStyle w:val="ListParagraph"/>
        <w:numPr>
          <w:ilvl w:val="0"/>
          <w:numId w:val="33"/>
        </w:numPr>
        <w:rPr>
          <w:rFonts w:asciiTheme="minorHAnsi" w:hAnsiTheme="minorHAnsi" w:cstheme="minorHAnsi"/>
        </w:rPr>
      </w:pPr>
      <w:r w:rsidRPr="00B248F5">
        <w:rPr>
          <w:rFonts w:asciiTheme="minorHAnsi" w:hAnsiTheme="minorHAnsi" w:cstheme="minorHAnsi"/>
        </w:rPr>
        <w:t xml:space="preserve">The adult education component of the program is aligned with College </w:t>
      </w:r>
      <w:r w:rsidRPr="00B248F5">
        <w:rPr>
          <w:rFonts w:asciiTheme="minorHAnsi" w:hAnsiTheme="minorHAnsi" w:cstheme="minorHAnsi"/>
        </w:rPr>
        <w:t>and</w:t>
      </w:r>
      <w:r w:rsidRPr="00B248F5">
        <w:rPr>
          <w:rFonts w:asciiTheme="minorHAnsi" w:hAnsiTheme="minorHAnsi" w:cstheme="minorHAnsi"/>
        </w:rPr>
        <w:t xml:space="preserve"> Career Readiness standards; and</w:t>
      </w:r>
    </w:p>
    <w:p w14:paraId="01E0355C" w14:textId="7F133434" w:rsidR="003F6933" w:rsidRPr="00B248F5" w:rsidRDefault="003F6933" w:rsidP="00BB40E0">
      <w:pPr>
        <w:pStyle w:val="ListParagraph"/>
        <w:numPr>
          <w:ilvl w:val="0"/>
          <w:numId w:val="33"/>
        </w:numPr>
        <w:rPr>
          <w:rFonts w:asciiTheme="minorHAnsi" w:hAnsiTheme="minorHAnsi" w:cstheme="minorHAnsi"/>
        </w:rPr>
      </w:pPr>
      <w:r w:rsidRPr="00B248F5">
        <w:rPr>
          <w:rFonts w:asciiTheme="minorHAnsi" w:hAnsiTheme="minorHAnsi" w:cstheme="minorHAnsi"/>
        </w:rPr>
        <w:t xml:space="preserve">The IET program is part of a career pathway. </w:t>
      </w:r>
    </w:p>
    <w:p w14:paraId="116BC8B1" w14:textId="77777777" w:rsidR="003F6933" w:rsidRPr="00DE57BC" w:rsidRDefault="003F6933" w:rsidP="003F6933">
      <w:pPr>
        <w:rPr>
          <w:rFonts w:asciiTheme="minorHAnsi" w:hAnsiTheme="minorHAnsi" w:cstheme="minorHAnsi"/>
        </w:rPr>
      </w:pPr>
    </w:p>
    <w:p w14:paraId="6EFEDF9A" w14:textId="77777777" w:rsidR="003F6933" w:rsidRPr="00940B7C" w:rsidRDefault="003F6933" w:rsidP="003F6933">
      <w:pPr>
        <w:rPr>
          <w:rFonts w:asciiTheme="minorHAnsi" w:hAnsiTheme="minorHAnsi" w:cstheme="minorHAnsi"/>
        </w:rPr>
      </w:pPr>
      <w:r w:rsidRPr="00940B7C">
        <w:rPr>
          <w:rFonts w:asciiTheme="minorHAnsi" w:hAnsiTheme="minorHAnsi" w:cstheme="minorHAnsi"/>
        </w:rPr>
        <w:t>Two options are available to meet the requirements of IELCE being provided in combination with IET.</w:t>
      </w:r>
    </w:p>
    <w:p w14:paraId="11A4EDAB" w14:textId="77777777" w:rsidR="00B248F5" w:rsidRDefault="003F6933" w:rsidP="00BB40E0">
      <w:pPr>
        <w:pStyle w:val="ListParagraph"/>
        <w:numPr>
          <w:ilvl w:val="0"/>
          <w:numId w:val="34"/>
        </w:numPr>
        <w:rPr>
          <w:rFonts w:asciiTheme="minorHAnsi" w:hAnsiTheme="minorHAnsi" w:cstheme="minorHAnsi"/>
        </w:rPr>
      </w:pPr>
      <w:r w:rsidRPr="00B248F5">
        <w:rPr>
          <w:rFonts w:asciiTheme="minorHAnsi" w:hAnsiTheme="minorHAnsi" w:cstheme="minorHAnsi"/>
        </w:rPr>
        <w:t xml:space="preserve">Co-enrolling students in IET as described in subpart D of this part that is provided within the local or regional workforce development area from sources other than section 243 of the Act; or </w:t>
      </w:r>
    </w:p>
    <w:p w14:paraId="6B5C030A" w14:textId="35A41F9A" w:rsidR="003F6933" w:rsidRPr="00B248F5" w:rsidRDefault="003F6933" w:rsidP="00BB40E0">
      <w:pPr>
        <w:pStyle w:val="ListParagraph"/>
        <w:numPr>
          <w:ilvl w:val="0"/>
          <w:numId w:val="34"/>
        </w:numPr>
        <w:rPr>
          <w:rFonts w:asciiTheme="minorHAnsi" w:hAnsiTheme="minorHAnsi" w:cstheme="minorHAnsi"/>
        </w:rPr>
      </w:pPr>
      <w:r w:rsidRPr="00B248F5">
        <w:rPr>
          <w:rFonts w:asciiTheme="minorHAnsi" w:hAnsiTheme="minorHAnsi" w:cstheme="minorHAnsi"/>
        </w:rPr>
        <w:t xml:space="preserve">Using funds provided under section 243 of the Act to support IET activities as described in subpart D of the part.  </w:t>
      </w:r>
    </w:p>
    <w:p w14:paraId="43ED7BB6" w14:textId="77777777" w:rsidR="003F6933" w:rsidRPr="00DE57BC" w:rsidRDefault="003F6933" w:rsidP="003F6933">
      <w:pPr>
        <w:rPr>
          <w:rFonts w:asciiTheme="minorHAnsi" w:hAnsiTheme="minorHAnsi" w:cstheme="minorHAnsi"/>
        </w:rPr>
      </w:pPr>
      <w:r w:rsidRPr="00DE57BC">
        <w:rPr>
          <w:rFonts w:asciiTheme="minorHAnsi" w:hAnsiTheme="minorHAnsi" w:cstheme="minorHAnsi"/>
          <w:b/>
        </w:rPr>
        <w:t>NOTES</w:t>
      </w:r>
      <w:r w:rsidRPr="00DE57BC">
        <w:rPr>
          <w:rFonts w:asciiTheme="minorHAnsi" w:hAnsiTheme="minorHAnsi" w:cstheme="minorHAnsi"/>
        </w:rPr>
        <w:t xml:space="preserve">:  </w:t>
      </w:r>
    </w:p>
    <w:p w14:paraId="08AFD04F"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 xml:space="preserve">Not all students receiving educational services under Section 243 will require employment related services.   </w:t>
      </w:r>
    </w:p>
    <w:p w14:paraId="5BD71C59"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 xml:space="preserve">Some students who have employment-related needs may not be adequately prepared for IET and may benefit most from more basic educational services in preparation for IET. </w:t>
      </w:r>
    </w:p>
    <w:p w14:paraId="66675E44"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WIOA AEFLA Section 243 does not require all students enrolled in IELCE to be receiving IET services (meaning that students without credential attainment or employment related goals should not be dissuaded from participating in the program).</w:t>
      </w:r>
    </w:p>
    <w:p w14:paraId="26985209"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 xml:space="preserve">Grantees receiving funds under section 243 must offer an IET as part of the IELCE program.  Thus, students for whom IET services are appropriate will have access to those services. </w:t>
      </w:r>
    </w:p>
    <w:p w14:paraId="3C8FFC5C"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The training and combined education will be concurrent and contextualized instruction in a high demand industry or career cluster.</w:t>
      </w:r>
    </w:p>
    <w:p w14:paraId="7AD12E22"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In accordance with the Act, focus will be placed on engagement of adult education and literacy providers, employers, and occupational trainers to assist adults in becoming literate and obtaining the knowledge and skills essential for employment and self-sufficiency.</w:t>
      </w:r>
    </w:p>
    <w:p w14:paraId="45E3D0F4"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The applicant will submit a design for the program including the in-demand industry or entrepreneurial training they intend to offer.</w:t>
      </w:r>
    </w:p>
    <w:p w14:paraId="4FD3EB32" w14:textId="77777777" w:rsidR="003F6933" w:rsidRPr="00B248F5" w:rsidRDefault="003F6933" w:rsidP="00BB40E0">
      <w:pPr>
        <w:pStyle w:val="ListParagraph"/>
        <w:numPr>
          <w:ilvl w:val="0"/>
          <w:numId w:val="35"/>
        </w:numPr>
        <w:rPr>
          <w:rFonts w:asciiTheme="minorHAnsi" w:hAnsiTheme="minorHAnsi" w:cstheme="minorHAnsi"/>
        </w:rPr>
      </w:pPr>
      <w:r w:rsidRPr="00B248F5">
        <w:rPr>
          <w:rFonts w:asciiTheme="minorHAnsi" w:hAnsiTheme="minorHAnsi" w:cstheme="minorHAnsi"/>
        </w:rPr>
        <w:t>The provider will continue to use the curriculum they developed or acquired for their community and materials developed for civic preparation.</w:t>
      </w:r>
    </w:p>
    <w:p w14:paraId="0FF2ACBE" w14:textId="77777777" w:rsidR="003F6933" w:rsidRDefault="003F6933" w:rsidP="003F6933">
      <w:pPr>
        <w:rPr>
          <w:rFonts w:asciiTheme="minorHAnsi" w:hAnsiTheme="minorHAnsi" w:cstheme="minorHAnsi"/>
          <w:highlight w:val="yellow"/>
        </w:rPr>
      </w:pPr>
    </w:p>
    <w:p w14:paraId="6BD9A4C0" w14:textId="77777777" w:rsidR="003F6933" w:rsidRPr="00DE57BC" w:rsidRDefault="003F6933" w:rsidP="003F6933">
      <w:pPr>
        <w:rPr>
          <w:rFonts w:asciiTheme="minorHAnsi" w:hAnsiTheme="minorHAnsi" w:cstheme="minorHAnsi"/>
        </w:rPr>
      </w:pPr>
      <w:r>
        <w:rPr>
          <w:rFonts w:asciiTheme="minorHAnsi" w:hAnsiTheme="minorHAnsi" w:cstheme="minorHAnsi"/>
        </w:rPr>
        <w:t>IDCTE</w:t>
      </w:r>
      <w:r w:rsidRPr="00E3302D">
        <w:rPr>
          <w:rFonts w:asciiTheme="minorHAnsi" w:hAnsiTheme="minorHAnsi" w:cstheme="minorHAnsi"/>
        </w:rPr>
        <w:t xml:space="preserve"> estimates $123,300 of Federal AEFLA Section 243 funds will be available for instructional grants for IELCE programs.</w:t>
      </w:r>
      <w:r>
        <w:rPr>
          <w:rFonts w:asciiTheme="minorHAnsi" w:hAnsiTheme="minorHAnsi" w:cstheme="minorHAnsi"/>
        </w:rPr>
        <w:t xml:space="preserve"> </w:t>
      </w:r>
    </w:p>
    <w:p w14:paraId="17924EA4" w14:textId="77777777" w:rsidR="003F6933" w:rsidRPr="00DE57BC" w:rsidRDefault="003F6933" w:rsidP="003F6933">
      <w:pPr>
        <w:rPr>
          <w:rFonts w:asciiTheme="minorHAnsi" w:hAnsiTheme="minorHAnsi" w:cstheme="minorHAnsi"/>
        </w:rPr>
      </w:pPr>
    </w:p>
    <w:p w14:paraId="62DFAAD7" w14:textId="1C12D4D0" w:rsidR="003F6933" w:rsidRPr="00DE57BC" w:rsidRDefault="003F6933" w:rsidP="003F6933">
      <w:pPr>
        <w:rPr>
          <w:rFonts w:asciiTheme="minorHAnsi" w:hAnsiTheme="minorHAnsi" w:cstheme="minorHAnsi"/>
          <w:b/>
        </w:rPr>
      </w:pPr>
      <w:r w:rsidRPr="00DE57BC">
        <w:rPr>
          <w:rFonts w:asciiTheme="minorHAnsi" w:hAnsiTheme="minorHAnsi" w:cstheme="minorHAnsi"/>
          <w:b/>
        </w:rPr>
        <w:t xml:space="preserve">Award Type: </w:t>
      </w:r>
      <w:r w:rsidRPr="00DE57BC">
        <w:rPr>
          <w:rFonts w:asciiTheme="minorHAnsi" w:hAnsiTheme="minorHAnsi" w:cstheme="minorHAnsi"/>
        </w:rPr>
        <w:t>Multi-year</w:t>
      </w:r>
    </w:p>
    <w:p w14:paraId="39A9DBF6" w14:textId="7862AE61" w:rsidR="003F6933" w:rsidRPr="00BD4D57" w:rsidRDefault="003F6933" w:rsidP="00B248F5">
      <w:pPr>
        <w:pStyle w:val="Heading4"/>
      </w:pPr>
      <w:bookmarkStart w:id="159" w:name="_Toc32503231"/>
      <w:r>
        <w:lastRenderedPageBreak/>
        <w:t xml:space="preserve">IELCE </w:t>
      </w:r>
      <w:bookmarkEnd w:id="159"/>
      <w:r w:rsidR="00B248F5">
        <w:t>funds</w:t>
      </w:r>
    </w:p>
    <w:p w14:paraId="44684EC0" w14:textId="77777777" w:rsidR="003F6933" w:rsidRPr="00DE57BC" w:rsidRDefault="003F6933" w:rsidP="003F6933">
      <w:pPr>
        <w:rPr>
          <w:rFonts w:asciiTheme="minorHAnsi" w:hAnsiTheme="minorHAnsi" w:cstheme="minorHAnsi"/>
        </w:rPr>
      </w:pPr>
      <w:r w:rsidRPr="00DE57BC">
        <w:rPr>
          <w:rFonts w:asciiTheme="minorHAnsi" w:hAnsiTheme="minorHAnsi" w:cstheme="minorHAnsi"/>
        </w:rPr>
        <w:t>The Federal funds made available for IELCE in section 211(a)(2) are awarded by the Secretary to States under the formula in section 243 and used by States pursuant to section 243. Section 243 does not contain an administrative expenses limit, nor does it contain set-asides for State leadership or other purposes. Because there is no administrative expenses limit, and consistent with the cost principles in the Uniform Administrative Requirements, Cost Principles, and Audit Requirements for Federal Awards at 2 CFR part 200, States may use a reasonable and necessary amount of the funds under section 243 for administrative expenses related to the IELCE program. States may not use these funds for State leadership activities or for State administration of the basic adult education grant.</w:t>
      </w:r>
    </w:p>
    <w:p w14:paraId="70A1E22E" w14:textId="77777777" w:rsidR="003F6933" w:rsidRPr="00F532D7" w:rsidRDefault="003F6933" w:rsidP="003F6933">
      <w:pPr>
        <w:rPr>
          <w:rFonts w:ascii="Times New Roman" w:hAnsi="Times New Roman"/>
        </w:rPr>
      </w:pPr>
    </w:p>
    <w:p w14:paraId="0D6EF507" w14:textId="4F583069" w:rsidR="003F6933" w:rsidRDefault="00B248F5" w:rsidP="00B248F5">
      <w:pPr>
        <w:pStyle w:val="Heading2"/>
      </w:pPr>
      <w:bookmarkStart w:id="160" w:name="_Toc32503232"/>
      <w:bookmarkStart w:id="161" w:name="_Toc97032297"/>
      <w:r>
        <w:t xml:space="preserve">Part II: </w:t>
      </w:r>
      <w:r w:rsidRPr="00316F59">
        <w:t xml:space="preserve">IELCE </w:t>
      </w:r>
      <w:r>
        <w:t>narrative</w:t>
      </w:r>
      <w:bookmarkEnd w:id="160"/>
      <w:bookmarkEnd w:id="161"/>
    </w:p>
    <w:p w14:paraId="74BAB9D3" w14:textId="77777777" w:rsidR="003F6933" w:rsidRDefault="003F6933" w:rsidP="003F6933">
      <w:pPr>
        <w:rPr>
          <w:rFonts w:ascii="Times New Roman" w:hAnsi="Times New Roman"/>
        </w:rPr>
      </w:pPr>
      <w:r w:rsidRPr="0052538C">
        <w:rPr>
          <w:rFonts w:asciiTheme="minorHAnsi" w:hAnsiTheme="minorHAnsi" w:cstheme="minorHAnsi"/>
          <w:b/>
        </w:rPr>
        <w:t>Steps</w:t>
      </w:r>
      <w:r>
        <w:rPr>
          <w:rFonts w:ascii="Times New Roman" w:hAnsi="Times New Roman"/>
        </w:rPr>
        <w:t>:</w:t>
      </w:r>
    </w:p>
    <w:p w14:paraId="1E4A1573" w14:textId="5F7E2C38" w:rsidR="003F6933" w:rsidRPr="00B248F5" w:rsidRDefault="003F6933" w:rsidP="00BB40E0">
      <w:pPr>
        <w:pStyle w:val="ListParagraph"/>
        <w:numPr>
          <w:ilvl w:val="0"/>
          <w:numId w:val="36"/>
        </w:numPr>
        <w:rPr>
          <w:rFonts w:asciiTheme="minorHAnsi" w:hAnsiTheme="minorHAnsi" w:cstheme="minorHAnsi"/>
          <w:sz w:val="22"/>
        </w:rPr>
      </w:pPr>
      <w:r w:rsidRPr="00B248F5">
        <w:rPr>
          <w:rFonts w:asciiTheme="minorHAnsi" w:hAnsiTheme="minorHAnsi" w:cstheme="minorHAnsi"/>
        </w:rPr>
        <w:t xml:space="preserve">Complete the 13 Considerations section beginning on page 16, </w:t>
      </w:r>
      <w:r w:rsidR="00D55CC9" w:rsidRPr="00B248F5">
        <w:rPr>
          <w:rFonts w:asciiTheme="minorHAnsi" w:hAnsiTheme="minorHAnsi" w:cstheme="minorHAnsi"/>
        </w:rPr>
        <w:t>Part II Narrative</w:t>
      </w:r>
      <w:r w:rsidRPr="00B248F5">
        <w:rPr>
          <w:rFonts w:asciiTheme="minorHAnsi" w:hAnsiTheme="minorHAnsi" w:cstheme="minorHAnsi"/>
        </w:rPr>
        <w:t xml:space="preserve"> of this document.  </w:t>
      </w:r>
    </w:p>
    <w:p w14:paraId="0BD0F724" w14:textId="4B952610" w:rsidR="003F6933" w:rsidRPr="00B248F5" w:rsidRDefault="003F6933" w:rsidP="00BB40E0">
      <w:pPr>
        <w:pStyle w:val="ListParagraph"/>
        <w:numPr>
          <w:ilvl w:val="0"/>
          <w:numId w:val="36"/>
        </w:numPr>
        <w:rPr>
          <w:rFonts w:asciiTheme="minorHAnsi" w:hAnsiTheme="minorHAnsi" w:cstheme="minorHAnsi"/>
          <w:i/>
          <w:sz w:val="22"/>
        </w:rPr>
      </w:pPr>
      <w:r w:rsidRPr="00B248F5">
        <w:rPr>
          <w:rFonts w:asciiTheme="minorHAnsi" w:hAnsiTheme="minorHAnsi" w:cstheme="minorHAnsi"/>
        </w:rPr>
        <w:t>Answer the following questions:  (See page 40 for point ratings)</w:t>
      </w:r>
    </w:p>
    <w:p w14:paraId="77F691A4" w14:textId="38743A64" w:rsidR="003F6933" w:rsidRPr="00B248F5" w:rsidRDefault="003F6933" w:rsidP="00BB40E0">
      <w:pPr>
        <w:pStyle w:val="ListParagraph"/>
        <w:numPr>
          <w:ilvl w:val="1"/>
          <w:numId w:val="36"/>
        </w:numPr>
        <w:rPr>
          <w:rFonts w:asciiTheme="minorHAnsi" w:hAnsiTheme="minorHAnsi" w:cstheme="minorHAnsi"/>
          <w:sz w:val="22"/>
        </w:rPr>
      </w:pPr>
      <w:r w:rsidRPr="00B248F5">
        <w:rPr>
          <w:rFonts w:asciiTheme="minorHAnsi" w:hAnsiTheme="minorHAnsi" w:cstheme="minorHAnsi"/>
        </w:rPr>
        <w:t xml:space="preserve">Describe how the applicant will prepare eligible ELL for and place in in-demand industries and occupations that lead to economic self-sufficiency; and integrate these services with the Department of Workforce Services in combination with the Integrated Education and Training activities. </w:t>
      </w:r>
      <w:r w:rsidRPr="00B248F5">
        <w:rPr>
          <w:rFonts w:asciiTheme="minorHAnsi" w:hAnsiTheme="minorHAnsi" w:cstheme="minorHAnsi"/>
          <w:i/>
        </w:rPr>
        <w:t xml:space="preserve">WIOA AEFLA Section </w:t>
      </w:r>
      <w:r w:rsidR="00D55CC9" w:rsidRPr="00B248F5">
        <w:rPr>
          <w:rFonts w:asciiTheme="minorHAnsi" w:hAnsiTheme="minorHAnsi" w:cstheme="minorHAnsi"/>
          <w:i/>
        </w:rPr>
        <w:t>243(c</w:t>
      </w:r>
      <w:r w:rsidR="00D55CC9" w:rsidRPr="00B248F5">
        <w:rPr>
          <w:rFonts w:asciiTheme="minorHAnsi" w:hAnsiTheme="minorHAnsi" w:cstheme="minorHAnsi"/>
        </w:rPr>
        <w:t>).</w:t>
      </w:r>
    </w:p>
    <w:p w14:paraId="736AB46F" w14:textId="3EE45953" w:rsidR="003F6933" w:rsidRPr="00B248F5" w:rsidRDefault="003F6933" w:rsidP="00BB40E0">
      <w:pPr>
        <w:pStyle w:val="ListParagraph"/>
        <w:numPr>
          <w:ilvl w:val="1"/>
          <w:numId w:val="36"/>
        </w:numPr>
        <w:rPr>
          <w:rFonts w:asciiTheme="minorHAnsi" w:hAnsiTheme="minorHAnsi" w:cstheme="minorHAnsi"/>
          <w:sz w:val="22"/>
        </w:rPr>
      </w:pPr>
      <w:r w:rsidRPr="00B248F5">
        <w:rPr>
          <w:rFonts w:asciiTheme="minorHAnsi" w:hAnsiTheme="minorHAnsi" w:cstheme="minorHAnsi"/>
        </w:rPr>
        <w:t>Describe the design of the program and collaboration with community partners. Describe the roles and responsibilities of each partner.</w:t>
      </w:r>
    </w:p>
    <w:p w14:paraId="0A7173D4" w14:textId="4650B9BE" w:rsidR="003F6933" w:rsidRPr="00B248F5" w:rsidRDefault="003F6933" w:rsidP="00BB40E0">
      <w:pPr>
        <w:pStyle w:val="ListParagraph"/>
        <w:numPr>
          <w:ilvl w:val="1"/>
          <w:numId w:val="36"/>
        </w:numPr>
        <w:rPr>
          <w:rFonts w:asciiTheme="minorHAnsi" w:hAnsiTheme="minorHAnsi" w:cstheme="minorHAnsi"/>
          <w:sz w:val="22"/>
        </w:rPr>
      </w:pPr>
      <w:r w:rsidRPr="00B248F5">
        <w:rPr>
          <w:rFonts w:asciiTheme="minorHAnsi" w:hAnsiTheme="minorHAnsi" w:cstheme="minorHAnsi"/>
        </w:rPr>
        <w:t xml:space="preserve">How will IELCE 243 funds be utilized to meet the requirement of IELCE being provided in combination with IET.  See the two options available on the previous page. </w:t>
      </w:r>
    </w:p>
    <w:p w14:paraId="568D30E2" w14:textId="30545C8A" w:rsidR="003F6933" w:rsidRPr="00B248F5" w:rsidRDefault="003F6933" w:rsidP="00BB40E0">
      <w:pPr>
        <w:pStyle w:val="ListParagraph"/>
        <w:numPr>
          <w:ilvl w:val="1"/>
          <w:numId w:val="36"/>
        </w:numPr>
        <w:rPr>
          <w:rFonts w:asciiTheme="minorHAnsi" w:hAnsiTheme="minorHAnsi" w:cstheme="minorHAnsi"/>
          <w:sz w:val="22"/>
        </w:rPr>
      </w:pPr>
      <w:r w:rsidRPr="00B248F5">
        <w:rPr>
          <w:rFonts w:asciiTheme="minorHAnsi" w:hAnsiTheme="minorHAnsi" w:cstheme="minorHAnsi"/>
        </w:rPr>
        <w:t>Describe any Integrated Education and Training activities available to eligible individuals.</w:t>
      </w:r>
    </w:p>
    <w:p w14:paraId="0199361B" w14:textId="77777777" w:rsidR="003F6933" w:rsidRPr="00B248F5" w:rsidRDefault="003F6933" w:rsidP="00BB40E0">
      <w:pPr>
        <w:pStyle w:val="ListParagraph"/>
        <w:numPr>
          <w:ilvl w:val="0"/>
          <w:numId w:val="36"/>
        </w:numPr>
        <w:rPr>
          <w:rFonts w:asciiTheme="minorHAnsi" w:hAnsiTheme="minorHAnsi" w:cstheme="minorHAnsi"/>
        </w:rPr>
      </w:pPr>
      <w:r w:rsidRPr="00B248F5">
        <w:rPr>
          <w:rFonts w:asciiTheme="minorHAnsi" w:hAnsiTheme="minorHAnsi" w:cstheme="minorHAnsi"/>
        </w:rPr>
        <w:t>Complete the IELCE column in the budget forms:</w:t>
      </w:r>
    </w:p>
    <w:p w14:paraId="6DBD61C7" w14:textId="77777777" w:rsidR="003F6933" w:rsidRPr="00B248F5" w:rsidRDefault="003F6933" w:rsidP="00BB40E0">
      <w:pPr>
        <w:pStyle w:val="ListParagraph"/>
        <w:numPr>
          <w:ilvl w:val="1"/>
          <w:numId w:val="36"/>
        </w:numPr>
        <w:rPr>
          <w:rFonts w:asciiTheme="minorHAnsi" w:hAnsiTheme="minorHAnsi" w:cstheme="minorHAnsi"/>
        </w:rPr>
      </w:pPr>
      <w:r w:rsidRPr="00B248F5">
        <w:rPr>
          <w:rFonts w:asciiTheme="minorHAnsi" w:hAnsiTheme="minorHAnsi" w:cstheme="minorHAnsi"/>
        </w:rPr>
        <w:t>Budget Summary</w:t>
      </w:r>
    </w:p>
    <w:p w14:paraId="2C598D2C" w14:textId="3A58C1D1" w:rsidR="003F6933" w:rsidRPr="00B248F5" w:rsidRDefault="003F6933" w:rsidP="00BB40E0">
      <w:pPr>
        <w:pStyle w:val="ListParagraph"/>
        <w:numPr>
          <w:ilvl w:val="1"/>
          <w:numId w:val="36"/>
        </w:numPr>
        <w:rPr>
          <w:rFonts w:asciiTheme="minorHAnsi" w:hAnsiTheme="minorHAnsi" w:cstheme="minorHAnsi"/>
          <w:sz w:val="22"/>
        </w:rPr>
      </w:pPr>
      <w:r w:rsidRPr="00B248F5">
        <w:rPr>
          <w:rFonts w:asciiTheme="minorHAnsi" w:hAnsiTheme="minorHAnsi" w:cstheme="minorHAnsi"/>
        </w:rPr>
        <w:t>Budget Narrative</w:t>
      </w:r>
    </w:p>
    <w:p w14:paraId="02898E48" w14:textId="77777777" w:rsidR="003F6933" w:rsidRPr="00B248F5" w:rsidRDefault="003F6933" w:rsidP="00BB40E0">
      <w:pPr>
        <w:pStyle w:val="ListParagraph"/>
        <w:numPr>
          <w:ilvl w:val="0"/>
          <w:numId w:val="36"/>
        </w:numPr>
        <w:rPr>
          <w:rFonts w:asciiTheme="minorHAnsi" w:hAnsiTheme="minorHAnsi" w:cstheme="minorHAnsi"/>
        </w:rPr>
      </w:pPr>
      <w:r w:rsidRPr="00B248F5">
        <w:rPr>
          <w:rFonts w:asciiTheme="minorHAnsi" w:hAnsiTheme="minorHAnsi" w:cstheme="minorHAnsi"/>
        </w:rPr>
        <w:t>Complete the following:</w:t>
      </w:r>
    </w:p>
    <w:p w14:paraId="72240398" w14:textId="77777777" w:rsidR="003F6933" w:rsidRPr="00B248F5" w:rsidRDefault="003F6933" w:rsidP="00BB40E0">
      <w:pPr>
        <w:pStyle w:val="ListParagraph"/>
        <w:numPr>
          <w:ilvl w:val="1"/>
          <w:numId w:val="36"/>
        </w:numPr>
        <w:rPr>
          <w:rFonts w:asciiTheme="minorHAnsi" w:hAnsiTheme="minorHAnsi" w:cstheme="minorHAnsi"/>
        </w:rPr>
      </w:pPr>
      <w:r w:rsidRPr="00B248F5">
        <w:rPr>
          <w:rFonts w:asciiTheme="minorHAnsi" w:hAnsiTheme="minorHAnsi" w:cstheme="minorHAnsi"/>
        </w:rPr>
        <w:t>GEPA Form</w:t>
      </w:r>
    </w:p>
    <w:p w14:paraId="6AAADB33" w14:textId="77777777" w:rsidR="003F6933" w:rsidRPr="00B248F5" w:rsidRDefault="003F6933" w:rsidP="00BB40E0">
      <w:pPr>
        <w:pStyle w:val="ListParagraph"/>
        <w:numPr>
          <w:ilvl w:val="1"/>
          <w:numId w:val="36"/>
        </w:numPr>
        <w:rPr>
          <w:rFonts w:asciiTheme="minorHAnsi" w:hAnsiTheme="minorHAnsi" w:cstheme="minorHAnsi"/>
        </w:rPr>
      </w:pPr>
      <w:r w:rsidRPr="00B248F5">
        <w:rPr>
          <w:rFonts w:asciiTheme="minorHAnsi" w:hAnsiTheme="minorHAnsi" w:cstheme="minorHAnsi"/>
        </w:rPr>
        <w:t>Demonstrated Effectiveness</w:t>
      </w:r>
    </w:p>
    <w:p w14:paraId="792014B2" w14:textId="77777777" w:rsidR="00B248F5" w:rsidRDefault="00B248F5">
      <w:pPr>
        <w:rPr>
          <w:rFonts w:asciiTheme="minorHAnsi" w:hAnsiTheme="minorHAnsi" w:cstheme="minorHAnsi"/>
        </w:rPr>
      </w:pPr>
      <w:r>
        <w:rPr>
          <w:rFonts w:asciiTheme="minorHAnsi" w:hAnsiTheme="minorHAnsi" w:cstheme="minorHAnsi"/>
        </w:rPr>
        <w:br w:type="page"/>
      </w:r>
    </w:p>
    <w:p w14:paraId="6B31E150" w14:textId="3D1B95FA" w:rsidR="003F6933" w:rsidRPr="00730679" w:rsidRDefault="003F6933" w:rsidP="00441745">
      <w:pPr>
        <w:pStyle w:val="Heading2"/>
        <w:rPr>
          <w:rFonts w:ascii="Libre Baskerville" w:hAnsi="Libre Baskerville"/>
        </w:rPr>
      </w:pPr>
      <w:bookmarkStart w:id="162" w:name="_Toc97032298"/>
      <w:r w:rsidRPr="00F73E0C">
        <w:lastRenderedPageBreak/>
        <w:t xml:space="preserve">Checklist for </w:t>
      </w:r>
      <w:r>
        <w:t>FY22</w:t>
      </w:r>
      <w:r w:rsidRPr="00F73E0C">
        <w:t xml:space="preserve"> Applications</w:t>
      </w:r>
      <w:bookmarkEnd w:id="162"/>
    </w:p>
    <w:p w14:paraId="739DAA74" w14:textId="66556A3D" w:rsidR="003F6933" w:rsidRPr="00730679" w:rsidRDefault="003F6933" w:rsidP="00BB40E0">
      <w:pPr>
        <w:pStyle w:val="ListParagraph"/>
        <w:numPr>
          <w:ilvl w:val="0"/>
          <w:numId w:val="37"/>
        </w:numPr>
      </w:pPr>
      <w:r w:rsidRPr="00730679">
        <w:t xml:space="preserve">Cover Page </w:t>
      </w:r>
    </w:p>
    <w:p w14:paraId="02A10FAB" w14:textId="77777777" w:rsidR="003F6933" w:rsidRPr="00730679" w:rsidRDefault="003F6933" w:rsidP="00BB40E0">
      <w:pPr>
        <w:pStyle w:val="ListParagraph"/>
        <w:numPr>
          <w:ilvl w:val="1"/>
          <w:numId w:val="37"/>
        </w:numPr>
      </w:pPr>
      <w:r w:rsidRPr="00730679">
        <w:t xml:space="preserve">Signed in blue or black ink </w:t>
      </w:r>
    </w:p>
    <w:p w14:paraId="4FEFC404" w14:textId="7A181B0C" w:rsidR="003F6933" w:rsidRPr="00730679" w:rsidRDefault="003F6933" w:rsidP="00BB40E0">
      <w:pPr>
        <w:pStyle w:val="ListParagraph"/>
        <w:numPr>
          <w:ilvl w:val="1"/>
          <w:numId w:val="37"/>
        </w:numPr>
      </w:pPr>
      <w:r w:rsidRPr="00730679">
        <w:t>Includes DUNS Number</w:t>
      </w:r>
    </w:p>
    <w:p w14:paraId="73DBD911" w14:textId="5279A543" w:rsidR="003F6933" w:rsidRPr="00730679" w:rsidRDefault="003F6933" w:rsidP="00BB40E0">
      <w:pPr>
        <w:pStyle w:val="ListParagraph"/>
        <w:numPr>
          <w:ilvl w:val="0"/>
          <w:numId w:val="37"/>
        </w:numPr>
      </w:pPr>
      <w:r w:rsidRPr="00730679">
        <w:t>Type(s) of funding indicated on second page</w:t>
      </w:r>
    </w:p>
    <w:p w14:paraId="542355FD" w14:textId="38B09C64" w:rsidR="003F6933" w:rsidRPr="00730679" w:rsidRDefault="003F6933" w:rsidP="00BB40E0">
      <w:pPr>
        <w:pStyle w:val="ListParagraph"/>
        <w:numPr>
          <w:ilvl w:val="0"/>
          <w:numId w:val="37"/>
        </w:numPr>
      </w:pPr>
      <w:r w:rsidRPr="00730679">
        <w:t xml:space="preserve">General and Program Assurances </w:t>
      </w:r>
    </w:p>
    <w:p w14:paraId="17139F87" w14:textId="57C10759" w:rsidR="003F6933" w:rsidRPr="00730679" w:rsidRDefault="003F6933" w:rsidP="00BB40E0">
      <w:pPr>
        <w:pStyle w:val="ListParagraph"/>
        <w:numPr>
          <w:ilvl w:val="1"/>
          <w:numId w:val="37"/>
        </w:numPr>
      </w:pPr>
      <w:r w:rsidRPr="00730679">
        <w:t xml:space="preserve">Signed </w:t>
      </w:r>
    </w:p>
    <w:p w14:paraId="66DBB590" w14:textId="6A6C77FA" w:rsidR="003F6933" w:rsidRPr="00730679" w:rsidRDefault="003F6933" w:rsidP="00BB40E0">
      <w:pPr>
        <w:pStyle w:val="ListParagraph"/>
        <w:numPr>
          <w:ilvl w:val="0"/>
          <w:numId w:val="37"/>
        </w:numPr>
      </w:pPr>
      <w:r w:rsidRPr="00730679">
        <w:t>Demonstrated Effectiveness Chart</w:t>
      </w:r>
    </w:p>
    <w:p w14:paraId="15D14602" w14:textId="77777777" w:rsidR="003F6933" w:rsidRPr="00730679" w:rsidRDefault="003F6933" w:rsidP="00BB40E0">
      <w:pPr>
        <w:pStyle w:val="ListParagraph"/>
        <w:numPr>
          <w:ilvl w:val="1"/>
          <w:numId w:val="37"/>
        </w:numPr>
      </w:pPr>
      <w:r w:rsidRPr="00730679">
        <w:t>DE 1.1A: existing providers</w:t>
      </w:r>
    </w:p>
    <w:p w14:paraId="18777566" w14:textId="77777777" w:rsidR="003F6933" w:rsidRPr="00730679" w:rsidRDefault="003F6933" w:rsidP="00BB40E0">
      <w:pPr>
        <w:pStyle w:val="ListParagraph"/>
        <w:numPr>
          <w:ilvl w:val="1"/>
          <w:numId w:val="37"/>
        </w:numPr>
      </w:pPr>
      <w:r w:rsidRPr="00730679">
        <w:t xml:space="preserve">DE 1.1B: new providers </w:t>
      </w:r>
    </w:p>
    <w:p w14:paraId="39DF8626" w14:textId="5E438EE1" w:rsidR="003F6933" w:rsidRPr="00730679" w:rsidRDefault="003F6933" w:rsidP="00BB40E0">
      <w:pPr>
        <w:pStyle w:val="ListParagraph"/>
        <w:numPr>
          <w:ilvl w:val="0"/>
          <w:numId w:val="37"/>
        </w:numPr>
      </w:pPr>
      <w:r w:rsidRPr="00730679">
        <w:t xml:space="preserve">GEPA Form </w:t>
      </w:r>
    </w:p>
    <w:p w14:paraId="4F2A2D34" w14:textId="60CD3E81" w:rsidR="003F6933" w:rsidRPr="00730679" w:rsidRDefault="003F6933" w:rsidP="00BB40E0">
      <w:pPr>
        <w:pStyle w:val="ListParagraph"/>
        <w:numPr>
          <w:ilvl w:val="0"/>
          <w:numId w:val="37"/>
        </w:numPr>
      </w:pPr>
      <w:r w:rsidRPr="00730679">
        <w:t>Budget Narrative</w:t>
      </w:r>
    </w:p>
    <w:p w14:paraId="20151615" w14:textId="3CE3C2DD" w:rsidR="003F6933" w:rsidRPr="00730679" w:rsidRDefault="003F6933" w:rsidP="00BB40E0">
      <w:pPr>
        <w:pStyle w:val="ListParagraph"/>
        <w:numPr>
          <w:ilvl w:val="0"/>
          <w:numId w:val="37"/>
        </w:numPr>
      </w:pPr>
      <w:r w:rsidRPr="00730679">
        <w:t xml:space="preserve">Admin Budget </w:t>
      </w:r>
    </w:p>
    <w:p w14:paraId="63FCF693" w14:textId="08B776A0" w:rsidR="003F6933" w:rsidRPr="00730679" w:rsidRDefault="003F6933" w:rsidP="00BB40E0">
      <w:pPr>
        <w:pStyle w:val="ListParagraph"/>
        <w:numPr>
          <w:ilvl w:val="0"/>
          <w:numId w:val="37"/>
        </w:numPr>
      </w:pPr>
      <w:r w:rsidRPr="00730679">
        <w:t xml:space="preserve">Program Budget </w:t>
      </w:r>
    </w:p>
    <w:p w14:paraId="7A8C4229" w14:textId="014E7F8B" w:rsidR="003F6933" w:rsidRPr="00730679" w:rsidRDefault="003F6933" w:rsidP="00BB40E0">
      <w:pPr>
        <w:pStyle w:val="ListParagraph"/>
        <w:numPr>
          <w:ilvl w:val="0"/>
          <w:numId w:val="37"/>
        </w:numPr>
      </w:pPr>
      <w:r w:rsidRPr="00730679">
        <w:t xml:space="preserve">Waiver to Increase Administrative Cost (if applicable) </w:t>
      </w:r>
    </w:p>
    <w:p w14:paraId="4A9F1C5D" w14:textId="3EED3850" w:rsidR="003F6933" w:rsidRPr="00730679" w:rsidRDefault="003F6933" w:rsidP="00BB40E0">
      <w:pPr>
        <w:pStyle w:val="ListParagraph"/>
        <w:numPr>
          <w:ilvl w:val="0"/>
          <w:numId w:val="37"/>
        </w:numPr>
      </w:pPr>
      <w:r w:rsidRPr="00730679">
        <w:t xml:space="preserve">Considerations Narrative </w:t>
      </w:r>
    </w:p>
    <w:p w14:paraId="550FFFAA" w14:textId="77777777" w:rsidR="003F6933" w:rsidRPr="00730679" w:rsidRDefault="003F6933" w:rsidP="001050BF">
      <w:pPr>
        <w:ind w:left="360"/>
      </w:pPr>
      <w:r w:rsidRPr="00730679">
        <w:t>Corrections (if applicable)</w:t>
      </w:r>
    </w:p>
    <w:p w14:paraId="61CFFB77" w14:textId="590187C4" w:rsidR="003F6933" w:rsidRPr="00730679" w:rsidRDefault="003F6933" w:rsidP="00BB40E0">
      <w:pPr>
        <w:pStyle w:val="ListParagraph"/>
        <w:numPr>
          <w:ilvl w:val="0"/>
          <w:numId w:val="37"/>
        </w:numPr>
      </w:pPr>
      <w:r w:rsidRPr="00730679">
        <w:t>Section 225 Narrative</w:t>
      </w:r>
    </w:p>
    <w:p w14:paraId="7A5FF1C4" w14:textId="3628D93E" w:rsidR="003F6933" w:rsidRPr="00730679" w:rsidRDefault="003F6933" w:rsidP="00BB40E0">
      <w:pPr>
        <w:pStyle w:val="ListParagraph"/>
        <w:numPr>
          <w:ilvl w:val="0"/>
          <w:numId w:val="37"/>
        </w:numPr>
      </w:pPr>
      <w:r w:rsidRPr="00730679">
        <w:t xml:space="preserve">Questions on page 35 </w:t>
      </w:r>
    </w:p>
    <w:p w14:paraId="4DCAF698" w14:textId="77777777" w:rsidR="003F6933" w:rsidRPr="00730679" w:rsidRDefault="003F6933" w:rsidP="001050BF">
      <w:pPr>
        <w:ind w:left="360"/>
      </w:pPr>
      <w:r w:rsidRPr="00730679">
        <w:t xml:space="preserve">IELCE (if applicable) </w:t>
      </w:r>
    </w:p>
    <w:p w14:paraId="7E6311F0" w14:textId="5B25753E" w:rsidR="003F6933" w:rsidRPr="00730679" w:rsidRDefault="003F6933" w:rsidP="00BB40E0">
      <w:pPr>
        <w:pStyle w:val="ListParagraph"/>
        <w:numPr>
          <w:ilvl w:val="0"/>
          <w:numId w:val="37"/>
        </w:numPr>
      </w:pPr>
      <w:r w:rsidRPr="00730679">
        <w:t>IELCE Narrative</w:t>
      </w:r>
    </w:p>
    <w:p w14:paraId="580667B6" w14:textId="149AB52D" w:rsidR="00730679" w:rsidRPr="00730679" w:rsidRDefault="003F6933" w:rsidP="00BB40E0">
      <w:pPr>
        <w:pStyle w:val="ListParagraph"/>
        <w:numPr>
          <w:ilvl w:val="0"/>
          <w:numId w:val="37"/>
        </w:numPr>
      </w:pPr>
      <w:r w:rsidRPr="00730679">
        <w:t xml:space="preserve">Questions on page 37 </w:t>
      </w:r>
    </w:p>
    <w:p w14:paraId="3257E6BA" w14:textId="77777777" w:rsidR="00730679" w:rsidRDefault="00730679">
      <w:pPr>
        <w:rPr>
          <w:rFonts w:asciiTheme="minorHAnsi" w:hAnsiTheme="minorHAnsi" w:cstheme="minorHAnsi"/>
          <w:b/>
        </w:rPr>
      </w:pPr>
      <w:r>
        <w:rPr>
          <w:rFonts w:asciiTheme="minorHAnsi" w:hAnsiTheme="minorHAnsi" w:cstheme="minorHAnsi"/>
          <w:b/>
        </w:rPr>
        <w:br w:type="page"/>
      </w:r>
    </w:p>
    <w:p w14:paraId="59C7BBC3" w14:textId="77777777" w:rsidR="003F6933" w:rsidRPr="00730679" w:rsidRDefault="003F6933" w:rsidP="003F6933">
      <w:pPr>
        <w:rPr>
          <w:rFonts w:asciiTheme="minorHAnsi" w:hAnsiTheme="minorHAnsi" w:cstheme="minorHAnsi"/>
          <w:b/>
        </w:rPr>
        <w:sectPr w:rsidR="003F6933" w:rsidRPr="00730679" w:rsidSect="003F6933">
          <w:footerReference w:type="default" r:id="rId18"/>
          <w:type w:val="continuous"/>
          <w:pgSz w:w="12240" w:h="15840" w:code="1"/>
          <w:pgMar w:top="1440" w:right="1440" w:bottom="1440" w:left="1440" w:header="720" w:footer="720" w:gutter="0"/>
          <w:cols w:space="720"/>
          <w:docGrid w:linePitch="360"/>
        </w:sectPr>
      </w:pPr>
    </w:p>
    <w:p w14:paraId="5C5296F6" w14:textId="77777777" w:rsidR="001050BF" w:rsidRDefault="001050BF" w:rsidP="00441745">
      <w:pPr>
        <w:pStyle w:val="Heading1"/>
      </w:pPr>
      <w:bookmarkStart w:id="163" w:name="_Toc32503234"/>
      <w:bookmarkStart w:id="164" w:name="_Toc97032299"/>
      <w:r>
        <w:lastRenderedPageBreak/>
        <w:t>Section III: Resources and policies</w:t>
      </w:r>
      <w:bookmarkEnd w:id="164"/>
    </w:p>
    <w:p w14:paraId="277F7913" w14:textId="032B523F" w:rsidR="003F6933" w:rsidRDefault="00441745" w:rsidP="00441745">
      <w:pPr>
        <w:pStyle w:val="Heading2"/>
      </w:pPr>
      <w:bookmarkStart w:id="165" w:name="_Toc97032300"/>
      <w:r>
        <w:t>Idaho state plan</w:t>
      </w:r>
      <w:bookmarkEnd w:id="163"/>
      <w:bookmarkEnd w:id="165"/>
    </w:p>
    <w:p w14:paraId="60548A38" w14:textId="77777777" w:rsidR="003F6933" w:rsidRDefault="003F6933" w:rsidP="003F6933">
      <w:pPr>
        <w:rPr>
          <w:rFonts w:ascii="Times New Roman" w:hAnsi="Times New Roman"/>
        </w:rPr>
      </w:pPr>
    </w:p>
    <w:p w14:paraId="264768A7" w14:textId="77777777" w:rsidR="003F6933" w:rsidRPr="00F73E0C" w:rsidRDefault="003F6933" w:rsidP="003F6933">
      <w:pPr>
        <w:rPr>
          <w:rFonts w:asciiTheme="minorHAnsi" w:hAnsiTheme="minorHAnsi" w:cstheme="minorHAnsi"/>
        </w:rPr>
      </w:pPr>
      <w:r w:rsidRPr="00F73E0C">
        <w:rPr>
          <w:rFonts w:asciiTheme="minorHAnsi" w:hAnsiTheme="minorHAnsi" w:cstheme="minorHAnsi"/>
        </w:rPr>
        <w:t xml:space="preserve">The Idaho State Plan is available on the Idaho </w:t>
      </w:r>
      <w:r>
        <w:rPr>
          <w:rFonts w:asciiTheme="minorHAnsi" w:hAnsiTheme="minorHAnsi" w:cstheme="minorHAnsi"/>
        </w:rPr>
        <w:t>Workforce Development Council’s</w:t>
      </w:r>
      <w:r w:rsidRPr="00F73E0C">
        <w:rPr>
          <w:rFonts w:asciiTheme="minorHAnsi" w:hAnsiTheme="minorHAnsi" w:cstheme="minorHAnsi"/>
        </w:rPr>
        <w:t xml:space="preserve"> website at:</w:t>
      </w:r>
    </w:p>
    <w:p w14:paraId="48233B6E" w14:textId="1D9E0F91" w:rsidR="003F6933" w:rsidRDefault="003F6933" w:rsidP="003F6933">
      <w:pPr>
        <w:sectPr w:rsidR="003F6933" w:rsidSect="003F6933">
          <w:type w:val="continuous"/>
          <w:pgSz w:w="12240" w:h="15840" w:code="1"/>
          <w:pgMar w:top="1440" w:right="1440" w:bottom="1440" w:left="1440" w:header="720" w:footer="720" w:gutter="0"/>
          <w:cols w:space="720"/>
          <w:docGrid w:linePitch="360"/>
        </w:sectPr>
      </w:pPr>
      <w:hyperlink r:id="rId19" w:history="1">
        <w:r w:rsidRPr="00F73E0C">
          <w:rPr>
            <w:rStyle w:val="Hyperlink"/>
            <w:rFonts w:asciiTheme="minorHAnsi" w:hAnsiTheme="minorHAnsi" w:cstheme="minorHAnsi"/>
          </w:rPr>
          <w:t>https://wdc.idaho.gov/state-plan/</w:t>
        </w:r>
      </w:hyperlink>
    </w:p>
    <w:p w14:paraId="7C2AECD0" w14:textId="3472928F" w:rsidR="003F6933" w:rsidRPr="006B5F03" w:rsidRDefault="00EB7D93" w:rsidP="00EB7D93">
      <w:pPr>
        <w:pStyle w:val="Heading2"/>
      </w:pPr>
      <w:bookmarkStart w:id="166" w:name="_Toc32503235"/>
      <w:bookmarkStart w:id="167" w:name="_Toc97032301"/>
      <w:r>
        <w:lastRenderedPageBreak/>
        <w:t>State strategic goals (draft revisions for 2020-2024 state plan)</w:t>
      </w:r>
      <w:bookmarkEnd w:id="166"/>
      <w:bookmarkEnd w:id="167"/>
    </w:p>
    <w:tbl>
      <w:tblPr>
        <w:tblStyle w:val="GridTable2-Accent3"/>
        <w:tblW w:w="13135" w:type="dxa"/>
        <w:tblLook w:val="04A0" w:firstRow="1" w:lastRow="0" w:firstColumn="1" w:lastColumn="0" w:noHBand="0" w:noVBand="1"/>
      </w:tblPr>
      <w:tblGrid>
        <w:gridCol w:w="2335"/>
        <w:gridCol w:w="10800"/>
      </w:tblGrid>
      <w:tr w:rsidR="003F6933" w:rsidRPr="006B5F03" w14:paraId="070B2226" w14:textId="77777777" w:rsidTr="00EB7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2"/>
          </w:tcPr>
          <w:p w14:paraId="15CBD82F" w14:textId="77777777" w:rsidR="003F6933" w:rsidRPr="00320DFB" w:rsidRDefault="003F6933" w:rsidP="00320DFB">
            <w:r w:rsidRPr="00320DFB">
              <w:t>Vision</w:t>
            </w:r>
          </w:p>
          <w:p w14:paraId="483136D9" w14:textId="77777777" w:rsidR="003F6933" w:rsidRPr="00320DFB" w:rsidRDefault="003F6933" w:rsidP="00320DFB">
            <w:r w:rsidRPr="00320DFB">
              <w:t xml:space="preserve">Idaho’s Workforce Development System will: improve access to education, economic opportunity, and employment for all of Idaho’s job seekers – especially those with significant barriers to employment; develop a skilled and competitive workforce that meets the needs of Idaho’s employers; stimulate the vitality of our local communities; and promote a strong state economy. </w:t>
            </w:r>
          </w:p>
          <w:p w14:paraId="23121061" w14:textId="77777777" w:rsidR="003F6933" w:rsidRPr="00320DFB" w:rsidRDefault="003F6933" w:rsidP="00320DFB"/>
        </w:tc>
      </w:tr>
      <w:tr w:rsidR="003F6933" w:rsidRPr="00FC41CE" w14:paraId="596A0D2A" w14:textId="77777777" w:rsidTr="00EB7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129B52A" w14:textId="77777777" w:rsidR="003F6933" w:rsidRPr="00320DFB" w:rsidRDefault="003F6933" w:rsidP="00320DFB">
            <w:r w:rsidRPr="00320DFB">
              <w:t>Goals</w:t>
            </w:r>
          </w:p>
        </w:tc>
        <w:tc>
          <w:tcPr>
            <w:tcW w:w="10800" w:type="dxa"/>
          </w:tcPr>
          <w:p w14:paraId="4817F049" w14:textId="77777777" w:rsidR="003F6933" w:rsidRPr="00320DFB" w:rsidRDefault="003F6933" w:rsidP="00320DFB">
            <w:pPr>
              <w:cnfStyle w:val="000000100000" w:firstRow="0" w:lastRow="0" w:firstColumn="0" w:lastColumn="0" w:oddVBand="0" w:evenVBand="0" w:oddHBand="1" w:evenHBand="0" w:firstRowFirstColumn="0" w:firstRowLastColumn="0" w:lastRowFirstColumn="0" w:lastRowLastColumn="0"/>
            </w:pPr>
            <w:r w:rsidRPr="00320DFB">
              <w:t>Strategies</w:t>
            </w:r>
          </w:p>
        </w:tc>
      </w:tr>
      <w:tr w:rsidR="003F6933" w:rsidRPr="00FC41CE" w14:paraId="2CA3DEC8" w14:textId="77777777" w:rsidTr="00EB7D93">
        <w:tc>
          <w:tcPr>
            <w:cnfStyle w:val="001000000000" w:firstRow="0" w:lastRow="0" w:firstColumn="1" w:lastColumn="0" w:oddVBand="0" w:evenVBand="0" w:oddHBand="0" w:evenHBand="0" w:firstRowFirstColumn="0" w:firstRowLastColumn="0" w:lastRowFirstColumn="0" w:lastRowLastColumn="0"/>
            <w:tcW w:w="2335" w:type="dxa"/>
          </w:tcPr>
          <w:p w14:paraId="5487ECA2" w14:textId="77777777" w:rsidR="003F6933" w:rsidRPr="00320DFB" w:rsidRDefault="003F6933" w:rsidP="00320DFB">
            <w:r w:rsidRPr="00320DFB">
              <w:t>Goal 1:</w:t>
            </w:r>
          </w:p>
          <w:p w14:paraId="7D8DDDA9" w14:textId="77777777" w:rsidR="003F6933" w:rsidRPr="00320DFB" w:rsidRDefault="003F6933" w:rsidP="00320DFB">
            <w:r w:rsidRPr="00320DFB">
              <w:t xml:space="preserve">Increase public awareness of and access to career education and training opportunities </w:t>
            </w:r>
          </w:p>
        </w:tc>
        <w:tc>
          <w:tcPr>
            <w:tcW w:w="10800" w:type="dxa"/>
          </w:tcPr>
          <w:p w14:paraId="467DA24B"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Identify, develop, connect, and activate a diverse network of influencers throughout the state that can distribute information and resources in a way appropriate to their locale.</w:t>
            </w:r>
          </w:p>
          <w:p w14:paraId="5CC7E180"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 xml:space="preserve">Utilize personal contact, digital, and traditional media to communicate with our target audiences and those who influence and support them. </w:t>
            </w:r>
          </w:p>
          <w:p w14:paraId="7B22C58F"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Develop and implement an outreach strategy for the one-stop system.</w:t>
            </w:r>
          </w:p>
          <w:p w14:paraId="00020BE5"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Implement an outreach strategy to increase awareness and perception of apprenticeships as a pathway to careers for students, parents, teachers, and counselors.</w:t>
            </w:r>
          </w:p>
          <w:p w14:paraId="698EF6ED"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Collaborate with partners to maximize reach and effectiveness of all outreach efforts; enhance and expand Idahoan’s perceptions of, access to, and persistence in pathways to careers.</w:t>
            </w:r>
          </w:p>
        </w:tc>
      </w:tr>
      <w:tr w:rsidR="003F6933" w:rsidRPr="00FC41CE" w14:paraId="1DA5D412" w14:textId="77777777" w:rsidTr="00EB7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A66996" w14:textId="77777777" w:rsidR="003F6933" w:rsidRPr="00320DFB" w:rsidRDefault="003F6933" w:rsidP="00320DFB">
            <w:r w:rsidRPr="00320DFB">
              <w:t>Goal 2:</w:t>
            </w:r>
          </w:p>
          <w:p w14:paraId="7C2D6B8B" w14:textId="77777777" w:rsidR="003F6933" w:rsidRPr="00320DFB" w:rsidRDefault="003F6933" w:rsidP="00320DFB">
            <w:r w:rsidRPr="00320DFB">
              <w:t>Improve the effectiveness, quality, and coordination of programs and services designed to maintain a highly skilled workforce.</w:t>
            </w:r>
          </w:p>
        </w:tc>
        <w:tc>
          <w:tcPr>
            <w:tcW w:w="10800" w:type="dxa"/>
          </w:tcPr>
          <w:p w14:paraId="75839B58" w14:textId="77777777" w:rsidR="003F6933" w:rsidRPr="00320DFB" w:rsidRDefault="003F6933" w:rsidP="00BB40E0">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320DFB">
              <w:t>Create, align, and sustain partnerships with stakeholders to implement workforce development programs.</w:t>
            </w:r>
          </w:p>
          <w:p w14:paraId="54EB75E1" w14:textId="77777777" w:rsidR="003F6933" w:rsidRPr="00320DFB" w:rsidRDefault="003F6933" w:rsidP="00BB40E0">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320DFB">
              <w:t>Support development in work-based learning, and innovative programs to drive Idaho’s present and future workforce solutions.</w:t>
            </w:r>
          </w:p>
          <w:p w14:paraId="68161CC4" w14:textId="77777777" w:rsidR="003F6933" w:rsidRPr="00320DFB" w:rsidRDefault="003F6933" w:rsidP="00BB40E0">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320DFB">
              <w:t>Leverage existing local employer-focused initiatives to build and support effective pathways to connect Idahoans to careers.</w:t>
            </w:r>
          </w:p>
          <w:p w14:paraId="335A77DA" w14:textId="77777777" w:rsidR="003F6933" w:rsidRPr="00320DFB" w:rsidRDefault="003F6933" w:rsidP="00BB40E0">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320DFB">
              <w:t>Cultivate a high-quality One-Stop Career System that connects employers and workers and facilitates access to workforce services, education services, and information.</w:t>
            </w:r>
          </w:p>
          <w:p w14:paraId="30B4A835" w14:textId="77777777" w:rsidR="003F6933" w:rsidRPr="00320DFB" w:rsidRDefault="003F6933" w:rsidP="00BB40E0">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320DFB">
              <w:t>Champion public policy initiatives that enable dynamic response to evolving industry needs.</w:t>
            </w:r>
          </w:p>
        </w:tc>
      </w:tr>
      <w:tr w:rsidR="003F6933" w:rsidRPr="00FC41CE" w14:paraId="35BC5D1D" w14:textId="77777777" w:rsidTr="00EB7D93">
        <w:tc>
          <w:tcPr>
            <w:cnfStyle w:val="001000000000" w:firstRow="0" w:lastRow="0" w:firstColumn="1" w:lastColumn="0" w:oddVBand="0" w:evenVBand="0" w:oddHBand="0" w:evenHBand="0" w:firstRowFirstColumn="0" w:firstRowLastColumn="0" w:lastRowFirstColumn="0" w:lastRowLastColumn="0"/>
            <w:tcW w:w="2335" w:type="dxa"/>
          </w:tcPr>
          <w:p w14:paraId="7DC56FB5" w14:textId="77777777" w:rsidR="003F6933" w:rsidRPr="00320DFB" w:rsidRDefault="003F6933" w:rsidP="00320DFB">
            <w:r w:rsidRPr="00320DFB">
              <w:t xml:space="preserve">Goal 3: </w:t>
            </w:r>
          </w:p>
          <w:p w14:paraId="1A5B634D" w14:textId="77777777" w:rsidR="003F6933" w:rsidRPr="00320DFB" w:rsidRDefault="003F6933" w:rsidP="00320DFB">
            <w:r w:rsidRPr="00320DFB">
              <w:t>Provide for the most efficient use of federal, state, and local workforce development resources.</w:t>
            </w:r>
          </w:p>
        </w:tc>
        <w:tc>
          <w:tcPr>
            <w:tcW w:w="10800" w:type="dxa"/>
          </w:tcPr>
          <w:p w14:paraId="3EFD2DDB"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Be objective, data driven, and accountable.</w:t>
            </w:r>
          </w:p>
          <w:p w14:paraId="11D4FCD5" w14:textId="77777777"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Build trust in decision-making based on an understanding of the resources available and projected outcomes.</w:t>
            </w:r>
          </w:p>
          <w:p w14:paraId="5EA68800" w14:textId="3280A413" w:rsidR="003F6933" w:rsidRPr="00320DFB" w:rsidRDefault="003F6933" w:rsidP="00BB40E0">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320DFB">
              <w:t>Identify gaps and opportunities in the workforce system and initiate or support policy and/or allocate resources to meet them.</w:t>
            </w:r>
          </w:p>
        </w:tc>
      </w:tr>
    </w:tbl>
    <w:p w14:paraId="79833012" w14:textId="77777777" w:rsidR="00EB7D93" w:rsidRDefault="00EB7D93">
      <w:bookmarkStart w:id="168" w:name="_Toc32503236"/>
      <w:r>
        <w:br w:type="page"/>
      </w:r>
    </w:p>
    <w:p w14:paraId="21C789E3" w14:textId="1006EF63" w:rsidR="003F6933" w:rsidRDefault="00320DFB" w:rsidP="00320DFB">
      <w:pPr>
        <w:pStyle w:val="Heading2"/>
      </w:pPr>
      <w:bookmarkStart w:id="169" w:name="_Toc97032302"/>
      <w:r>
        <w:lastRenderedPageBreak/>
        <w:t>A</w:t>
      </w:r>
      <w:r w:rsidRPr="00486B7F">
        <w:t xml:space="preserve">lignment evaluation rubric </w:t>
      </w:r>
      <w:r>
        <w:t>(</w:t>
      </w:r>
      <w:r w:rsidRPr="00486B7F">
        <w:t>for use by the alignment tea</w:t>
      </w:r>
      <w:bookmarkEnd w:id="168"/>
      <w:r>
        <w:t>m)</w:t>
      </w:r>
      <w:bookmarkEnd w:id="169"/>
    </w:p>
    <w:tbl>
      <w:tblPr>
        <w:tblStyle w:val="GridTable2-Accent3"/>
        <w:tblW w:w="0" w:type="auto"/>
        <w:tblLook w:val="04A0" w:firstRow="1" w:lastRow="0" w:firstColumn="1" w:lastColumn="0" w:noHBand="0" w:noVBand="1"/>
      </w:tblPr>
      <w:tblGrid>
        <w:gridCol w:w="6420"/>
        <w:gridCol w:w="6540"/>
      </w:tblGrid>
      <w:tr w:rsidR="003F6933" w14:paraId="2587EF12" w14:textId="77777777" w:rsidTr="00320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7F01869A" w14:textId="77777777" w:rsidR="003F6933" w:rsidRPr="00416515" w:rsidRDefault="003F6933" w:rsidP="00320DFB">
            <w:r w:rsidRPr="00416515">
              <w:t>Questions for Alignment Review</w:t>
            </w:r>
          </w:p>
        </w:tc>
        <w:tc>
          <w:tcPr>
            <w:tcW w:w="7195" w:type="dxa"/>
          </w:tcPr>
          <w:p w14:paraId="7895CA89" w14:textId="77777777" w:rsidR="003F6933" w:rsidRPr="00416515" w:rsidRDefault="003F6933" w:rsidP="00320DFB">
            <w:pPr>
              <w:cnfStyle w:val="100000000000" w:firstRow="1" w:lastRow="0" w:firstColumn="0" w:lastColumn="0" w:oddVBand="0" w:evenVBand="0" w:oddHBand="0" w:evenHBand="0" w:firstRowFirstColumn="0" w:firstRowLastColumn="0" w:lastRowFirstColumn="0" w:lastRowLastColumn="0"/>
            </w:pPr>
            <w:r w:rsidRPr="00416515">
              <w:t>Recommendations/Comments</w:t>
            </w:r>
          </w:p>
        </w:tc>
      </w:tr>
      <w:tr w:rsidR="003F6933" w14:paraId="492633DC" w14:textId="77777777" w:rsidTr="00320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6AEB3E68" w14:textId="77777777" w:rsidR="003F6933" w:rsidRPr="00416515" w:rsidRDefault="003F6933" w:rsidP="00320DFB">
            <w:pPr>
              <w:rPr>
                <w:b w:val="0"/>
                <w:bCs w:val="0"/>
              </w:rPr>
            </w:pPr>
            <w:r w:rsidRPr="00416515">
              <w:rPr>
                <w:b w:val="0"/>
                <w:bCs w:val="0"/>
              </w:rPr>
              <w:t>Consideration #1</w:t>
            </w:r>
          </w:p>
          <w:p w14:paraId="37FDDBDD" w14:textId="77777777" w:rsidR="00416515" w:rsidRPr="00416515" w:rsidRDefault="003F6933" w:rsidP="00BB40E0">
            <w:pPr>
              <w:pStyle w:val="ListParagraph"/>
              <w:numPr>
                <w:ilvl w:val="0"/>
                <w:numId w:val="39"/>
              </w:numPr>
            </w:pPr>
            <w:r w:rsidRPr="00416515">
              <w:t>The degree to which the eligible provider would be responsive to</w:t>
            </w:r>
          </w:p>
          <w:p w14:paraId="5ECF59C8" w14:textId="77777777" w:rsidR="00416515" w:rsidRPr="00416515" w:rsidRDefault="003F6933" w:rsidP="00BB40E0">
            <w:pPr>
              <w:pStyle w:val="ListParagraph"/>
              <w:numPr>
                <w:ilvl w:val="1"/>
                <w:numId w:val="39"/>
              </w:numPr>
            </w:pPr>
            <w:r w:rsidRPr="00416515">
              <w:t>Regional needs as identified in the local workforce development plan; and</w:t>
            </w:r>
          </w:p>
          <w:p w14:paraId="55C408F8" w14:textId="77777777" w:rsidR="00420C0B" w:rsidRPr="00420C0B" w:rsidRDefault="003F6933" w:rsidP="00BB40E0">
            <w:pPr>
              <w:pStyle w:val="ListParagraph"/>
              <w:numPr>
                <w:ilvl w:val="1"/>
                <w:numId w:val="39"/>
              </w:numPr>
            </w:pPr>
            <w:r w:rsidRPr="00416515">
              <w:t>Serving individuals in the community who were identified in such plan as most in need of adult education and literacy activities, including individuals who —</w:t>
            </w:r>
          </w:p>
          <w:p w14:paraId="7A73F1FF" w14:textId="77777777" w:rsidR="00420C0B" w:rsidRPr="00420C0B" w:rsidRDefault="003F6933" w:rsidP="00BB40E0">
            <w:pPr>
              <w:pStyle w:val="ListParagraph"/>
              <w:numPr>
                <w:ilvl w:val="2"/>
                <w:numId w:val="39"/>
              </w:numPr>
            </w:pPr>
            <w:r w:rsidRPr="00420C0B">
              <w:t>Have low levels of literacy skills; or</w:t>
            </w:r>
          </w:p>
          <w:p w14:paraId="3F121F61" w14:textId="0E69587A" w:rsidR="003F6933" w:rsidRPr="00420C0B" w:rsidRDefault="003F6933" w:rsidP="00BB40E0">
            <w:pPr>
              <w:pStyle w:val="ListParagraph"/>
              <w:numPr>
                <w:ilvl w:val="2"/>
                <w:numId w:val="39"/>
              </w:numPr>
            </w:pPr>
            <w:r w:rsidRPr="00420C0B">
              <w:t>Are English language learners</w:t>
            </w:r>
          </w:p>
        </w:tc>
        <w:tc>
          <w:tcPr>
            <w:tcW w:w="7195" w:type="dxa"/>
          </w:tcPr>
          <w:p w14:paraId="09093F04" w14:textId="02EA9977" w:rsidR="003F6933" w:rsidRPr="00416515" w:rsidRDefault="003F6933" w:rsidP="00320DFB">
            <w:pPr>
              <w:cnfStyle w:val="000000100000" w:firstRow="0" w:lastRow="0" w:firstColumn="0" w:lastColumn="0" w:oddVBand="0" w:evenVBand="0" w:oddHBand="1" w:evenHBand="0" w:firstRowFirstColumn="0" w:firstRowLastColumn="0" w:lastRowFirstColumn="0" w:lastRowLastColumn="0"/>
            </w:pPr>
            <w:r w:rsidRPr="00416515">
              <w:t xml:space="preserve">Readers will review each applicant on: </w:t>
            </w:r>
          </w:p>
          <w:p w14:paraId="52F067B4" w14:textId="13875948" w:rsidR="003F6933" w:rsidRPr="00416515" w:rsidRDefault="003F6933" w:rsidP="00BB40E0">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416515">
              <w:t>How well did the applicant respond to the consideration?</w:t>
            </w:r>
          </w:p>
          <w:p w14:paraId="57F594B9" w14:textId="41962C2C" w:rsidR="003F6933" w:rsidRPr="00416515" w:rsidRDefault="003F6933" w:rsidP="00BB40E0">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416515">
              <w:t>Has the applicant clearly demonstrated how programming will align to Strategy?</w:t>
            </w:r>
          </w:p>
          <w:p w14:paraId="03575A0C" w14:textId="77777777" w:rsidR="003F6933" w:rsidRPr="00416515" w:rsidRDefault="003F6933" w:rsidP="00320DFB">
            <w:pPr>
              <w:cnfStyle w:val="000000100000" w:firstRow="0" w:lastRow="0" w:firstColumn="0" w:lastColumn="0" w:oddVBand="0" w:evenVBand="0" w:oddHBand="1" w:evenHBand="0" w:firstRowFirstColumn="0" w:firstRowLastColumn="0" w:lastRowFirstColumn="0" w:lastRowLastColumn="0"/>
            </w:pPr>
          </w:p>
        </w:tc>
      </w:tr>
      <w:tr w:rsidR="003F6933" w14:paraId="7EF29FCA" w14:textId="77777777" w:rsidTr="00320DFB">
        <w:tc>
          <w:tcPr>
            <w:cnfStyle w:val="001000000000" w:firstRow="0" w:lastRow="0" w:firstColumn="1" w:lastColumn="0" w:oddVBand="0" w:evenVBand="0" w:oddHBand="0" w:evenHBand="0" w:firstRowFirstColumn="0" w:firstRowLastColumn="0" w:lastRowFirstColumn="0" w:lastRowLastColumn="0"/>
            <w:tcW w:w="7195" w:type="dxa"/>
          </w:tcPr>
          <w:p w14:paraId="59A04CEC" w14:textId="77777777" w:rsidR="003F6933" w:rsidRPr="00416515" w:rsidRDefault="003F6933" w:rsidP="00320DFB">
            <w:pPr>
              <w:rPr>
                <w:b w:val="0"/>
                <w:bCs w:val="0"/>
              </w:rPr>
            </w:pPr>
            <w:r w:rsidRPr="00416515">
              <w:rPr>
                <w:b w:val="0"/>
                <w:bCs w:val="0"/>
              </w:rPr>
              <w:t>Consideration #4 (Alignment to Statewide initiatives)</w:t>
            </w:r>
          </w:p>
          <w:p w14:paraId="75B3D6F1" w14:textId="77777777" w:rsidR="003F6933" w:rsidRPr="00416515" w:rsidRDefault="003F6933" w:rsidP="00320DFB">
            <w:pPr>
              <w:rPr>
                <w:b w:val="0"/>
                <w:bCs w:val="0"/>
              </w:rPr>
            </w:pPr>
            <w:r w:rsidRPr="00416515">
              <w:rPr>
                <w:b w:val="0"/>
                <w:bCs w:val="0"/>
              </w:rPr>
              <w:t>The extent to which the eligible provider demonstrates alignment between proposed activities and services and the strategy and goals of the local plan under section 108 of the Act, as well as the activities and services of the one-stop partners.</w:t>
            </w:r>
          </w:p>
        </w:tc>
        <w:tc>
          <w:tcPr>
            <w:tcW w:w="7195" w:type="dxa"/>
          </w:tcPr>
          <w:p w14:paraId="1F46CF73" w14:textId="1C7FB509" w:rsidR="003F6933" w:rsidRPr="00416515" w:rsidRDefault="003F6933" w:rsidP="00320DFB">
            <w:pPr>
              <w:cnfStyle w:val="000000000000" w:firstRow="0" w:lastRow="0" w:firstColumn="0" w:lastColumn="0" w:oddVBand="0" w:evenVBand="0" w:oddHBand="0" w:evenHBand="0" w:firstRowFirstColumn="0" w:firstRowLastColumn="0" w:lastRowFirstColumn="0" w:lastRowLastColumn="0"/>
            </w:pPr>
            <w:r w:rsidRPr="00416515">
              <w:t>Readers will review each applicant on how well the applicant:</w:t>
            </w:r>
          </w:p>
          <w:p w14:paraId="7A912E77" w14:textId="77777777" w:rsidR="003F6933" w:rsidRPr="00416515" w:rsidRDefault="003F6933" w:rsidP="00BB40E0">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416515">
              <w:t>Has demonstrated creativity and/or innovative practices in its selected strategies</w:t>
            </w:r>
          </w:p>
          <w:p w14:paraId="2EB07435" w14:textId="77777777" w:rsidR="003F6933" w:rsidRPr="00416515" w:rsidRDefault="003F6933" w:rsidP="00BB40E0">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416515">
              <w:t>Has designed a process to evaluate each of the strategies</w:t>
            </w:r>
          </w:p>
          <w:p w14:paraId="4266DB2A" w14:textId="77777777" w:rsidR="003F6933" w:rsidRPr="00416515" w:rsidRDefault="003F6933" w:rsidP="00320DFB">
            <w:pPr>
              <w:cnfStyle w:val="000000000000" w:firstRow="0" w:lastRow="0" w:firstColumn="0" w:lastColumn="0" w:oddVBand="0" w:evenVBand="0" w:oddHBand="0" w:evenHBand="0" w:firstRowFirstColumn="0" w:firstRowLastColumn="0" w:lastRowFirstColumn="0" w:lastRowLastColumn="0"/>
            </w:pPr>
          </w:p>
        </w:tc>
      </w:tr>
      <w:tr w:rsidR="003F6933" w14:paraId="09BADF35" w14:textId="77777777" w:rsidTr="00320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3CE8F7CD" w14:textId="77777777" w:rsidR="003F6933" w:rsidRPr="00416515" w:rsidRDefault="003F6933" w:rsidP="00320DFB">
            <w:pPr>
              <w:rPr>
                <w:b w:val="0"/>
                <w:bCs w:val="0"/>
              </w:rPr>
            </w:pPr>
            <w:r w:rsidRPr="00416515">
              <w:rPr>
                <w:b w:val="0"/>
                <w:bCs w:val="0"/>
              </w:rPr>
              <w:t>Consideration #10</w:t>
            </w:r>
          </w:p>
          <w:p w14:paraId="50775135" w14:textId="77777777" w:rsidR="003F6933" w:rsidRPr="00416515" w:rsidRDefault="003F6933" w:rsidP="00320DFB">
            <w:pPr>
              <w:rPr>
                <w:b w:val="0"/>
                <w:bCs w:val="0"/>
              </w:rPr>
            </w:pPr>
            <w:r w:rsidRPr="00416515">
              <w:rPr>
                <w:b w:val="0"/>
                <w:bCs w:val="0"/>
              </w:rPr>
              <w:t>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Local WDBs, one-stop centers, job training programs, and social service agencies, business, industry, labor organizations, community-based organizations, nonprofit organizations, and intermediaries, in the development of career pathways.</w:t>
            </w:r>
          </w:p>
        </w:tc>
        <w:tc>
          <w:tcPr>
            <w:tcW w:w="7195" w:type="dxa"/>
          </w:tcPr>
          <w:p w14:paraId="0C734103" w14:textId="77777777" w:rsidR="003F6933" w:rsidRPr="00416515" w:rsidRDefault="003F6933" w:rsidP="00320DFB">
            <w:pPr>
              <w:cnfStyle w:val="000000100000" w:firstRow="0" w:lastRow="0" w:firstColumn="0" w:lastColumn="0" w:oddVBand="0" w:evenVBand="0" w:oddHBand="1" w:evenHBand="0" w:firstRowFirstColumn="0" w:firstRowLastColumn="0" w:lastRowFirstColumn="0" w:lastRowLastColumn="0"/>
            </w:pPr>
            <w:r w:rsidRPr="00416515">
              <w:t>Readers will review each applicant on how well they have:</w:t>
            </w:r>
          </w:p>
          <w:p w14:paraId="3C91D300" w14:textId="77777777" w:rsidR="003F6933" w:rsidRPr="00416515" w:rsidRDefault="003F6933" w:rsidP="00BB40E0">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rsidRPr="00416515">
              <w:t>Developed and explained methodologies to be used to identify and place participants into training programs which are aligned to career pathways.</w:t>
            </w:r>
          </w:p>
          <w:p w14:paraId="7C815C32" w14:textId="74B495CA" w:rsidR="003F6933" w:rsidRPr="00416515" w:rsidRDefault="003F6933" w:rsidP="00320DFB">
            <w:pPr>
              <w:cnfStyle w:val="000000100000" w:firstRow="0" w:lastRow="0" w:firstColumn="0" w:lastColumn="0" w:oddVBand="0" w:evenVBand="0" w:oddHBand="1" w:evenHBand="0" w:firstRowFirstColumn="0" w:firstRowLastColumn="0" w:lastRowFirstColumn="0" w:lastRowLastColumn="0"/>
            </w:pPr>
          </w:p>
        </w:tc>
      </w:tr>
    </w:tbl>
    <w:p w14:paraId="3BF4BDF1" w14:textId="77777777" w:rsidR="003F6933" w:rsidRDefault="003F6933" w:rsidP="003F6933">
      <w:pPr>
        <w:rPr>
          <w:rFonts w:ascii="Times New Roman" w:hAnsi="Times New Roman"/>
          <w:b/>
          <w:u w:val="single"/>
        </w:rPr>
        <w:sectPr w:rsidR="003F6933" w:rsidSect="00EB7D93">
          <w:pgSz w:w="15840" w:h="12240" w:orient="landscape" w:code="1"/>
          <w:pgMar w:top="1440" w:right="1440" w:bottom="1440" w:left="1440" w:header="720" w:footer="720" w:gutter="0"/>
          <w:cols w:space="720"/>
          <w:docGrid w:linePitch="360"/>
        </w:sectPr>
      </w:pPr>
      <w:r>
        <w:rPr>
          <w:rFonts w:ascii="Times New Roman" w:hAnsi="Times New Roman"/>
          <w:b/>
          <w:u w:val="single"/>
        </w:rPr>
        <w:br w:type="page"/>
      </w:r>
      <w:bookmarkStart w:id="170" w:name="_Toc24722523"/>
    </w:p>
    <w:p w14:paraId="37279394" w14:textId="01CB8791" w:rsidR="003F6933" w:rsidRPr="00BB40E0" w:rsidRDefault="00BB40E0" w:rsidP="00BB40E0">
      <w:pPr>
        <w:pStyle w:val="Heading2"/>
      </w:pPr>
      <w:bookmarkStart w:id="171" w:name="_Toc97032303"/>
      <w:r>
        <w:lastRenderedPageBreak/>
        <w:t>C</w:t>
      </w:r>
      <w:r w:rsidRPr="00BB40E0">
        <w:t>ompliance evaluation process and scoring rubric</w:t>
      </w:r>
      <w:bookmarkEnd w:id="170"/>
      <w:bookmarkEnd w:id="171"/>
    </w:p>
    <w:p w14:paraId="0455641E" w14:textId="56F11F68" w:rsidR="003F6933" w:rsidRDefault="003F6933" w:rsidP="00BB40E0">
      <w:pPr>
        <w:pStyle w:val="Heading3"/>
      </w:pPr>
      <w:bookmarkStart w:id="172" w:name="_Toc24722524"/>
      <w:bookmarkStart w:id="173" w:name="_Toc32503237"/>
      <w:bookmarkStart w:id="174" w:name="_Toc97032304"/>
      <w:r>
        <w:t xml:space="preserve">State </w:t>
      </w:r>
      <w:r w:rsidR="00BB40E0">
        <w:t>expectations for all grant applications</w:t>
      </w:r>
      <w:bookmarkEnd w:id="172"/>
      <w:bookmarkEnd w:id="173"/>
      <w:bookmarkEnd w:id="174"/>
    </w:p>
    <w:p w14:paraId="5AEE9416" w14:textId="32AD7D42" w:rsidR="003F6933" w:rsidRPr="002E27E5" w:rsidRDefault="003F6933" w:rsidP="003F6933">
      <w:pPr>
        <w:rPr>
          <w:rFonts w:asciiTheme="minorHAnsi" w:hAnsiTheme="minorHAnsi" w:cstheme="minorHAnsi"/>
        </w:rPr>
      </w:pPr>
      <w:r w:rsidRPr="002E27E5">
        <w:rPr>
          <w:rFonts w:asciiTheme="minorHAnsi" w:hAnsiTheme="minorHAnsi" w:cstheme="minorHAnsi"/>
        </w:rPr>
        <w:t>Applicants are expected to develop a proposal narrative that describes the categories below.  In addition, applicants must complete a cover sheet and the forms in the appendices, as described throughout the RFP. Applicants are responsible for making sure that a full, complete application is submitted. Applicants are required to submit</w:t>
      </w:r>
      <w:r>
        <w:rPr>
          <w:rFonts w:asciiTheme="minorHAnsi" w:hAnsiTheme="minorHAnsi" w:cstheme="minorHAnsi"/>
        </w:rPr>
        <w:t xml:space="preserve"> a</w:t>
      </w:r>
      <w:r w:rsidRPr="002E27E5">
        <w:rPr>
          <w:rFonts w:asciiTheme="minorHAnsi" w:hAnsiTheme="minorHAnsi" w:cstheme="minorHAnsi"/>
        </w:rPr>
        <w:t xml:space="preserve"> signed application by the close of business (5 p.m.) </w:t>
      </w:r>
      <w:r>
        <w:rPr>
          <w:rFonts w:asciiTheme="minorHAnsi" w:hAnsiTheme="minorHAnsi" w:cstheme="minorHAnsi"/>
        </w:rPr>
        <w:t xml:space="preserve">March 31, 2022. </w:t>
      </w:r>
      <w:r w:rsidRPr="002E27E5">
        <w:rPr>
          <w:rFonts w:asciiTheme="minorHAnsi" w:hAnsiTheme="minorHAnsi" w:cstheme="minorHAnsi"/>
        </w:rPr>
        <w:t xml:space="preserve">Any application (in part or in full) or any application materials received after the deadline will not be considered. The narrative should be organized according to the categories outlined below. The applicant should use the items in each category to help guide their responses.  </w:t>
      </w:r>
      <w:r>
        <w:rPr>
          <w:rFonts w:asciiTheme="minorHAnsi" w:hAnsiTheme="minorHAnsi" w:cstheme="minorHAnsi"/>
        </w:rPr>
        <w:t>D</w:t>
      </w:r>
      <w:r w:rsidRPr="002E27E5">
        <w:rPr>
          <w:rFonts w:asciiTheme="minorHAnsi" w:hAnsiTheme="minorHAnsi" w:cstheme="minorHAnsi"/>
        </w:rPr>
        <w:t>istribution</w:t>
      </w:r>
      <w:r>
        <w:rPr>
          <w:rFonts w:asciiTheme="minorHAnsi" w:hAnsiTheme="minorHAnsi" w:cstheme="minorHAnsi"/>
        </w:rPr>
        <w:t xml:space="preserve"> of points:</w:t>
      </w:r>
    </w:p>
    <w:p w14:paraId="0DB3EAE2" w14:textId="249F06B8" w:rsidR="003F6933" w:rsidRDefault="003F6933" w:rsidP="003F6933">
      <w:pPr>
        <w:rPr>
          <w:rFonts w:asciiTheme="minorHAnsi" w:hAnsiTheme="minorHAnsi" w:cstheme="minorHAnsi"/>
        </w:rPr>
      </w:pPr>
    </w:p>
    <w:tbl>
      <w:tblPr>
        <w:tblStyle w:val="GridTable2-Accent3"/>
        <w:tblW w:w="0" w:type="auto"/>
        <w:tblLook w:val="04A0" w:firstRow="1" w:lastRow="0" w:firstColumn="1" w:lastColumn="0" w:noHBand="0" w:noVBand="1"/>
      </w:tblPr>
      <w:tblGrid>
        <w:gridCol w:w="6025"/>
        <w:gridCol w:w="3325"/>
      </w:tblGrid>
      <w:tr w:rsidR="00BB40E0" w14:paraId="3E10348C" w14:textId="77777777" w:rsidTr="00BB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F5845A3" w14:textId="1C826DD4" w:rsidR="00BB40E0" w:rsidRPr="00BB40E0" w:rsidRDefault="00BB40E0" w:rsidP="00BB40E0">
            <w:r w:rsidRPr="00BB40E0">
              <w:t>Demonstrated Effectiveness</w:t>
            </w:r>
          </w:p>
        </w:tc>
        <w:tc>
          <w:tcPr>
            <w:tcW w:w="3325" w:type="dxa"/>
          </w:tcPr>
          <w:p w14:paraId="18743B36" w14:textId="033C73F3" w:rsidR="00BB40E0" w:rsidRPr="00BB40E0" w:rsidRDefault="00BB40E0" w:rsidP="00BB40E0">
            <w:pPr>
              <w:cnfStyle w:val="100000000000" w:firstRow="1" w:lastRow="0" w:firstColumn="0" w:lastColumn="0" w:oddVBand="0" w:evenVBand="0" w:oddHBand="0" w:evenHBand="0" w:firstRowFirstColumn="0" w:firstRowLastColumn="0" w:lastRowFirstColumn="0" w:lastRowLastColumn="0"/>
            </w:pPr>
            <w:r w:rsidRPr="00BB40E0">
              <w:t>Yes/No</w:t>
            </w:r>
          </w:p>
        </w:tc>
      </w:tr>
      <w:tr w:rsidR="00BB40E0" w14:paraId="4799EF10"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EBCC5F7" w14:textId="4967896C" w:rsidR="00BB40E0" w:rsidRPr="00BB40E0" w:rsidRDefault="00BB40E0" w:rsidP="00BB40E0">
            <w:r w:rsidRPr="00BB40E0">
              <w:t xml:space="preserve">#1 Responsiveness to Need </w:t>
            </w:r>
          </w:p>
        </w:tc>
        <w:tc>
          <w:tcPr>
            <w:tcW w:w="3325" w:type="dxa"/>
          </w:tcPr>
          <w:p w14:paraId="7B0345CE" w14:textId="240FCD40"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24 points </w:t>
            </w:r>
          </w:p>
        </w:tc>
      </w:tr>
      <w:tr w:rsidR="00BB40E0" w14:paraId="01A17D18"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77752322" w14:textId="28001AAC" w:rsidR="00BB40E0" w:rsidRPr="00BB40E0" w:rsidRDefault="00BB40E0" w:rsidP="00BB40E0">
            <w:r w:rsidRPr="00BB40E0">
              <w:t>#2 Serving Individuals with Disabilities</w:t>
            </w:r>
          </w:p>
        </w:tc>
        <w:tc>
          <w:tcPr>
            <w:tcW w:w="3325" w:type="dxa"/>
          </w:tcPr>
          <w:p w14:paraId="63D1C5E3" w14:textId="270C0D3B"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 xml:space="preserve">6 points </w:t>
            </w:r>
          </w:p>
        </w:tc>
      </w:tr>
      <w:tr w:rsidR="00BB40E0" w14:paraId="416D08EF"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B48BD37" w14:textId="1464549F" w:rsidR="00BB40E0" w:rsidRPr="00BB40E0" w:rsidRDefault="00BB40E0" w:rsidP="00BB40E0">
            <w:r w:rsidRPr="00BB40E0">
              <w:t>#3 Past Effectiveness</w:t>
            </w:r>
          </w:p>
        </w:tc>
        <w:tc>
          <w:tcPr>
            <w:tcW w:w="3325" w:type="dxa"/>
          </w:tcPr>
          <w:p w14:paraId="208FA300" w14:textId="680F1679"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11 points </w:t>
            </w:r>
          </w:p>
        </w:tc>
      </w:tr>
      <w:tr w:rsidR="00BB40E0" w14:paraId="2BB9EA58"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0EFC976D" w14:textId="25DE216F" w:rsidR="00BB40E0" w:rsidRPr="00BB40E0" w:rsidRDefault="00BB40E0" w:rsidP="00BB40E0">
            <w:r w:rsidRPr="00BB40E0">
              <w:t>#4 One-Stop Alignment</w:t>
            </w:r>
          </w:p>
        </w:tc>
        <w:tc>
          <w:tcPr>
            <w:tcW w:w="3325" w:type="dxa"/>
          </w:tcPr>
          <w:p w14:paraId="0B49DD42" w14:textId="55B5745E"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 xml:space="preserve">4 points </w:t>
            </w:r>
          </w:p>
        </w:tc>
      </w:tr>
      <w:tr w:rsidR="00BB40E0" w14:paraId="0B1E98A2"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66002BF" w14:textId="2D3E1A35" w:rsidR="00BB40E0" w:rsidRPr="00BB40E0" w:rsidRDefault="00BB40E0" w:rsidP="00BB40E0">
            <w:r w:rsidRPr="00BB40E0">
              <w:t>#5 Intensity, Quality and Duration</w:t>
            </w:r>
          </w:p>
        </w:tc>
        <w:tc>
          <w:tcPr>
            <w:tcW w:w="3325" w:type="dxa"/>
          </w:tcPr>
          <w:p w14:paraId="7C560584" w14:textId="428037D9"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16 points </w:t>
            </w:r>
          </w:p>
        </w:tc>
      </w:tr>
      <w:tr w:rsidR="00BB40E0" w14:paraId="7A4F47F5"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2FD2461C" w14:textId="4BEB5C71" w:rsidR="00BB40E0" w:rsidRPr="00BB40E0" w:rsidRDefault="00BB40E0" w:rsidP="00BB40E0">
            <w:r w:rsidRPr="00BB40E0">
              <w:t>#6 Effective Educational Practices</w:t>
            </w:r>
          </w:p>
        </w:tc>
        <w:tc>
          <w:tcPr>
            <w:tcW w:w="3325" w:type="dxa"/>
          </w:tcPr>
          <w:p w14:paraId="30D8700C" w14:textId="1F464860"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 xml:space="preserve">12 points </w:t>
            </w:r>
          </w:p>
        </w:tc>
      </w:tr>
      <w:tr w:rsidR="00BB40E0" w14:paraId="32773C12"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E888CC5" w14:textId="24BD5D5B" w:rsidR="00BB40E0" w:rsidRPr="00BB40E0" w:rsidRDefault="00BB40E0" w:rsidP="00BB40E0">
            <w:r w:rsidRPr="00BB40E0">
              <w:t>#7 Use of Technology</w:t>
            </w:r>
          </w:p>
        </w:tc>
        <w:tc>
          <w:tcPr>
            <w:tcW w:w="3325" w:type="dxa"/>
          </w:tcPr>
          <w:p w14:paraId="678D4AB0" w14:textId="229FF377"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4 points </w:t>
            </w:r>
          </w:p>
        </w:tc>
      </w:tr>
      <w:tr w:rsidR="00BB40E0" w14:paraId="4F6913F7"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41844F28" w14:textId="0FB32695" w:rsidR="00BB40E0" w:rsidRPr="00BB40E0" w:rsidRDefault="00BB40E0" w:rsidP="00BB40E0">
            <w:r w:rsidRPr="00BB40E0">
              <w:t>#8 Integrated Education and Training</w:t>
            </w:r>
          </w:p>
        </w:tc>
        <w:tc>
          <w:tcPr>
            <w:tcW w:w="3325" w:type="dxa"/>
          </w:tcPr>
          <w:p w14:paraId="0BDD99FC" w14:textId="11C7F4C8"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 xml:space="preserve">10 points </w:t>
            </w:r>
          </w:p>
        </w:tc>
      </w:tr>
      <w:tr w:rsidR="00BB40E0" w14:paraId="32E1F263"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32A5D37" w14:textId="0F100C35" w:rsidR="00BB40E0" w:rsidRPr="00BB40E0" w:rsidRDefault="00BB40E0" w:rsidP="00BB40E0">
            <w:r w:rsidRPr="00BB40E0">
              <w:t>#9 Quality Staffing</w:t>
            </w:r>
          </w:p>
        </w:tc>
        <w:tc>
          <w:tcPr>
            <w:tcW w:w="3325" w:type="dxa"/>
          </w:tcPr>
          <w:p w14:paraId="0B46B6DD" w14:textId="70317A8A"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12 points </w:t>
            </w:r>
          </w:p>
        </w:tc>
      </w:tr>
      <w:tr w:rsidR="00BB40E0" w14:paraId="26986B95"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3DB7C4B0" w14:textId="75B10FF0" w:rsidR="00BB40E0" w:rsidRPr="00BB40E0" w:rsidRDefault="00BB40E0" w:rsidP="00BB40E0">
            <w:r w:rsidRPr="00BB40E0">
              <w:t>#10 Coordination of Support Services</w:t>
            </w:r>
          </w:p>
        </w:tc>
        <w:tc>
          <w:tcPr>
            <w:tcW w:w="3325" w:type="dxa"/>
          </w:tcPr>
          <w:p w14:paraId="4E01654F" w14:textId="16BC1B88"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 xml:space="preserve">10 points </w:t>
            </w:r>
          </w:p>
        </w:tc>
      </w:tr>
      <w:tr w:rsidR="00BB40E0" w14:paraId="3B629F3A"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A0AEE78" w14:textId="66DBD048" w:rsidR="00BB40E0" w:rsidRPr="00BB40E0" w:rsidRDefault="00BB40E0" w:rsidP="00BB40E0">
            <w:r w:rsidRPr="00BB40E0">
              <w:t>#11 Flexible Schedules and Coordination</w:t>
            </w:r>
          </w:p>
        </w:tc>
        <w:tc>
          <w:tcPr>
            <w:tcW w:w="3325" w:type="dxa"/>
          </w:tcPr>
          <w:p w14:paraId="506B31CE" w14:textId="3ED67ABF"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12 points  </w:t>
            </w:r>
          </w:p>
        </w:tc>
      </w:tr>
      <w:tr w:rsidR="00BB40E0" w14:paraId="6A89E142"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25C6D520" w14:textId="19D2562A" w:rsidR="00BB40E0" w:rsidRPr="00BB40E0" w:rsidRDefault="00BB40E0" w:rsidP="00BB40E0">
            <w:r w:rsidRPr="00BB40E0">
              <w:t>#12 Maintains High Quality Data Collection System</w:t>
            </w:r>
          </w:p>
        </w:tc>
        <w:tc>
          <w:tcPr>
            <w:tcW w:w="3325" w:type="dxa"/>
          </w:tcPr>
          <w:p w14:paraId="57EAECC3" w14:textId="559161DF"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 xml:space="preserve">15 points </w:t>
            </w:r>
          </w:p>
        </w:tc>
      </w:tr>
      <w:tr w:rsidR="00BB40E0" w14:paraId="7E0CE4E2"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7ADE749" w14:textId="35405456" w:rsidR="00BB40E0" w:rsidRPr="00BB40E0" w:rsidRDefault="00BB40E0" w:rsidP="00BB40E0">
            <w:r w:rsidRPr="00BB40E0">
              <w:t>#13 English Language Acquisition Need</w:t>
            </w:r>
          </w:p>
        </w:tc>
        <w:tc>
          <w:tcPr>
            <w:tcW w:w="3325" w:type="dxa"/>
          </w:tcPr>
          <w:p w14:paraId="758EB043" w14:textId="3C633388"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pPr>
            <w:r w:rsidRPr="00BB40E0">
              <w:t xml:space="preserve">10 points </w:t>
            </w:r>
          </w:p>
        </w:tc>
      </w:tr>
      <w:tr w:rsidR="00BB40E0" w14:paraId="01F472AC" w14:textId="77777777" w:rsidTr="00BB40E0">
        <w:tc>
          <w:tcPr>
            <w:cnfStyle w:val="001000000000" w:firstRow="0" w:lastRow="0" w:firstColumn="1" w:lastColumn="0" w:oddVBand="0" w:evenVBand="0" w:oddHBand="0" w:evenHBand="0" w:firstRowFirstColumn="0" w:firstRowLastColumn="0" w:lastRowFirstColumn="0" w:lastRowLastColumn="0"/>
            <w:tcW w:w="6025" w:type="dxa"/>
          </w:tcPr>
          <w:p w14:paraId="1824E15F" w14:textId="44BCB7AE" w:rsidR="00BB40E0" w:rsidRPr="00BB40E0" w:rsidRDefault="00BB40E0" w:rsidP="00BB40E0">
            <w:r w:rsidRPr="00BB40E0">
              <w:t>Budget Documentation</w:t>
            </w:r>
          </w:p>
        </w:tc>
        <w:tc>
          <w:tcPr>
            <w:tcW w:w="3325" w:type="dxa"/>
          </w:tcPr>
          <w:p w14:paraId="59E6AFD5" w14:textId="16DF6ECC" w:rsidR="00BB40E0" w:rsidRPr="00BB40E0" w:rsidRDefault="00BB40E0" w:rsidP="00BB40E0">
            <w:pPr>
              <w:cnfStyle w:val="000000000000" w:firstRow="0" w:lastRow="0" w:firstColumn="0" w:lastColumn="0" w:oddVBand="0" w:evenVBand="0" w:oddHBand="0" w:evenHBand="0" w:firstRowFirstColumn="0" w:firstRowLastColumn="0" w:lastRowFirstColumn="0" w:lastRowLastColumn="0"/>
            </w:pPr>
            <w:r w:rsidRPr="00BB40E0">
              <w:t>15 points</w:t>
            </w:r>
          </w:p>
        </w:tc>
      </w:tr>
      <w:tr w:rsidR="00BB40E0" w14:paraId="5EDDFF41" w14:textId="77777777" w:rsidTr="00BB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7416346" w14:textId="3F03540B" w:rsidR="00BB40E0" w:rsidRPr="00BB40E0" w:rsidRDefault="00BB40E0" w:rsidP="00BB40E0"/>
        </w:tc>
        <w:tc>
          <w:tcPr>
            <w:tcW w:w="3325" w:type="dxa"/>
          </w:tcPr>
          <w:p w14:paraId="128A4DF9" w14:textId="4EF048E4" w:rsidR="00BB40E0" w:rsidRPr="00BB40E0" w:rsidRDefault="00BB40E0" w:rsidP="00BB40E0">
            <w:pPr>
              <w:cnfStyle w:val="000000100000" w:firstRow="0" w:lastRow="0" w:firstColumn="0" w:lastColumn="0" w:oddVBand="0" w:evenVBand="0" w:oddHBand="1" w:evenHBand="0" w:firstRowFirstColumn="0" w:firstRowLastColumn="0" w:lastRowFirstColumn="0" w:lastRowLastColumn="0"/>
              <w:rPr>
                <w:b/>
                <w:bCs/>
              </w:rPr>
            </w:pPr>
            <w:r w:rsidRPr="00BB40E0">
              <w:rPr>
                <w:b/>
                <w:bCs/>
              </w:rPr>
              <w:t>161 points</w:t>
            </w:r>
          </w:p>
        </w:tc>
      </w:tr>
    </w:tbl>
    <w:p w14:paraId="03D1936B" w14:textId="77777777" w:rsidR="00BB40E0" w:rsidRPr="002E27E5" w:rsidRDefault="00BB40E0" w:rsidP="003F6933">
      <w:pPr>
        <w:rPr>
          <w:rFonts w:asciiTheme="minorHAnsi" w:hAnsiTheme="minorHAnsi" w:cstheme="minorHAnsi"/>
          <w:sz w:val="16"/>
          <w:szCs w:val="16"/>
        </w:rPr>
      </w:pPr>
    </w:p>
    <w:p w14:paraId="159B1CC6" w14:textId="77777777" w:rsidR="003F6933" w:rsidRDefault="003F6933" w:rsidP="003F6933">
      <w:pPr>
        <w:rPr>
          <w:rFonts w:asciiTheme="minorHAnsi" w:hAnsiTheme="minorHAnsi" w:cstheme="minorHAnsi"/>
        </w:rPr>
      </w:pPr>
      <w:r>
        <w:rPr>
          <w:rFonts w:asciiTheme="minorHAnsi" w:hAnsiTheme="minorHAnsi" w:cstheme="minorHAnsi"/>
        </w:rPr>
        <w:t>Additional points for IELCE questions (see page 40).  20 points</w:t>
      </w:r>
    </w:p>
    <w:p w14:paraId="7AAB9BA9" w14:textId="77777777" w:rsidR="003F6933" w:rsidRDefault="003F6933" w:rsidP="003F6933">
      <w:pPr>
        <w:rPr>
          <w:rFonts w:asciiTheme="minorHAnsi" w:hAnsiTheme="minorHAnsi" w:cstheme="minorHAnsi"/>
        </w:rPr>
      </w:pPr>
      <w:r>
        <w:rPr>
          <w:rFonts w:asciiTheme="minorHAnsi" w:hAnsiTheme="minorHAnsi" w:cstheme="minorHAnsi"/>
        </w:rPr>
        <w:t>Additional points for Corrections questions (see page 40) 20 points</w:t>
      </w:r>
    </w:p>
    <w:p w14:paraId="247FAA64" w14:textId="77777777" w:rsidR="003F6933" w:rsidRDefault="003F6933" w:rsidP="003F6933">
      <w:pPr>
        <w:rPr>
          <w:rFonts w:asciiTheme="minorHAnsi" w:hAnsiTheme="minorHAnsi" w:cstheme="minorHAnsi"/>
        </w:rPr>
      </w:pPr>
    </w:p>
    <w:p w14:paraId="50B88BE1" w14:textId="77777777" w:rsidR="003F6933" w:rsidRPr="002E27E5" w:rsidRDefault="003F6933" w:rsidP="003F6933">
      <w:pPr>
        <w:rPr>
          <w:rFonts w:asciiTheme="minorHAnsi" w:hAnsiTheme="minorHAnsi" w:cstheme="minorHAnsi"/>
        </w:rPr>
      </w:pPr>
      <w:r w:rsidRPr="002E27E5">
        <w:rPr>
          <w:rFonts w:asciiTheme="minorHAnsi" w:hAnsiTheme="minorHAnsi" w:cstheme="minorHAnsi"/>
        </w:rPr>
        <w:t xml:space="preserve">The criteria used in the sections of the table on the following pages are based on the thirteen factors required by the Adult Education and Family Literacy Act (Section 231(e)). The State is required to consider these factors when awarding AEFLA funds.   </w:t>
      </w:r>
    </w:p>
    <w:p w14:paraId="52DB1080" w14:textId="77777777" w:rsidR="003F6933" w:rsidRPr="002E27E5" w:rsidRDefault="003F6933" w:rsidP="003F6933">
      <w:pPr>
        <w:rPr>
          <w:rFonts w:asciiTheme="minorHAnsi" w:hAnsiTheme="minorHAnsi" w:cstheme="minorHAnsi"/>
          <w:sz w:val="16"/>
          <w:szCs w:val="16"/>
        </w:rPr>
      </w:pPr>
    </w:p>
    <w:p w14:paraId="3914EF91" w14:textId="77777777" w:rsidR="003F6933" w:rsidRPr="002E27E5" w:rsidRDefault="003F6933" w:rsidP="003F6933">
      <w:pPr>
        <w:rPr>
          <w:rFonts w:asciiTheme="minorHAnsi" w:hAnsiTheme="minorHAnsi" w:cstheme="minorHAnsi"/>
        </w:rPr>
      </w:pPr>
      <w:r w:rsidRPr="002E27E5">
        <w:rPr>
          <w:rFonts w:asciiTheme="minorHAnsi" w:hAnsiTheme="minorHAnsi" w:cstheme="minorHAnsi"/>
        </w:rPr>
        <w:t>Applications for Corrections and IELCE will also be scored on additional questions as outlined in Section II.</w:t>
      </w:r>
    </w:p>
    <w:p w14:paraId="73376B2F" w14:textId="7AB36FA6" w:rsidR="003F6933" w:rsidRPr="00041667" w:rsidRDefault="003F6933" w:rsidP="003F6933">
      <w:pPr>
        <w:rPr>
          <w:sz w:val="16"/>
          <w:szCs w:val="16"/>
        </w:rPr>
      </w:pPr>
    </w:p>
    <w:p w14:paraId="3017DE4A" w14:textId="77777777" w:rsidR="003F6933" w:rsidRPr="00345C06" w:rsidRDefault="003F6933" w:rsidP="00BB40E0">
      <w:pPr>
        <w:pStyle w:val="Heading3"/>
      </w:pPr>
      <w:bookmarkStart w:id="175" w:name="_Toc24722526"/>
      <w:bookmarkStart w:id="176" w:name="_Toc32503239"/>
      <w:bookmarkStart w:id="177" w:name="_Toc97032305"/>
      <w:r>
        <w:t>Compliance Review Process</w:t>
      </w:r>
      <w:bookmarkEnd w:id="175"/>
      <w:bookmarkEnd w:id="176"/>
      <w:bookmarkEnd w:id="177"/>
    </w:p>
    <w:p w14:paraId="1EB78C3C" w14:textId="2DD11383" w:rsidR="003F6933" w:rsidRPr="002E27E5" w:rsidRDefault="003F6933" w:rsidP="003F6933">
      <w:pPr>
        <w:rPr>
          <w:rFonts w:asciiTheme="minorHAnsi" w:hAnsiTheme="minorHAnsi" w:cstheme="minorHAnsi"/>
        </w:rPr>
      </w:pPr>
      <w:r w:rsidRPr="002E27E5">
        <w:rPr>
          <w:rFonts w:asciiTheme="minorHAnsi" w:hAnsiTheme="minorHAnsi" w:cstheme="minorHAnsi"/>
        </w:rPr>
        <w:t xml:space="preserve">This is a competitive process.  All applicants will be evaluated and scored by a panel of readers.  There is no guarantee that </w:t>
      </w:r>
      <w:r w:rsidR="001548F1" w:rsidRPr="002E27E5">
        <w:rPr>
          <w:rFonts w:asciiTheme="minorHAnsi" w:hAnsiTheme="minorHAnsi" w:cstheme="minorHAnsi"/>
        </w:rPr>
        <w:t>applying</w:t>
      </w:r>
      <w:r w:rsidRPr="002E27E5">
        <w:rPr>
          <w:rFonts w:asciiTheme="minorHAnsi" w:hAnsiTheme="minorHAnsi" w:cstheme="minorHAnsi"/>
        </w:rPr>
        <w:t xml:space="preserve"> will result in funding or funding at the requested level.  Applicants not recommended for funding will be notified and may reapply in future grant competitions.  </w:t>
      </w:r>
    </w:p>
    <w:p w14:paraId="028B9AFD" w14:textId="77777777" w:rsidR="003F6933" w:rsidRPr="002E27E5" w:rsidRDefault="003F6933" w:rsidP="003F6933">
      <w:pPr>
        <w:rPr>
          <w:rFonts w:asciiTheme="minorHAnsi" w:hAnsiTheme="minorHAnsi" w:cstheme="minorHAnsi"/>
        </w:rPr>
      </w:pPr>
    </w:p>
    <w:p w14:paraId="40C5906F" w14:textId="77777777" w:rsidR="003F6933" w:rsidRPr="002E27E5" w:rsidRDefault="003F6933" w:rsidP="003F6933">
      <w:pPr>
        <w:rPr>
          <w:rFonts w:asciiTheme="minorHAnsi" w:hAnsiTheme="minorHAnsi" w:cstheme="minorHAnsi"/>
        </w:rPr>
      </w:pPr>
      <w:r w:rsidRPr="002E27E5">
        <w:rPr>
          <w:rFonts w:asciiTheme="minorHAnsi" w:hAnsiTheme="minorHAnsi" w:cstheme="minorHAnsi"/>
        </w:rPr>
        <w:t>If you are applying for Corrections Education and Education of Other Institutionalized Individuals or the Integrated English Literacy and Civics Education (IELCE) grant funding, there is an additional scoring page which will be completed by readers along with the main scoring sheets. These will be found in the back of this packet.</w:t>
      </w:r>
    </w:p>
    <w:p w14:paraId="7D851A13" w14:textId="77777777" w:rsidR="003F6933" w:rsidRDefault="003F6933" w:rsidP="003F6933">
      <w:pPr>
        <w:rPr>
          <w:rFonts w:ascii="Times New Roman" w:hAnsi="Times New Roman"/>
          <w:b/>
          <w:u w:val="single"/>
        </w:rPr>
        <w:sectPr w:rsidR="003F6933" w:rsidSect="00EB7D93">
          <w:pgSz w:w="12240" w:h="15840" w:code="1"/>
          <w:pgMar w:top="1440" w:right="1440" w:bottom="1440" w:left="1440" w:header="720" w:footer="720" w:gutter="0"/>
          <w:cols w:space="720"/>
          <w:docGrid w:linePitch="360"/>
        </w:sectPr>
      </w:pPr>
    </w:p>
    <w:p w14:paraId="76463BD1" w14:textId="6017DB9D" w:rsidR="003F6933" w:rsidRDefault="003F6933" w:rsidP="003F6933"/>
    <w:p w14:paraId="0E5106A8" w14:textId="7FD9464B" w:rsidR="00BB40E0" w:rsidRDefault="00BB40E0" w:rsidP="00BB40E0">
      <w:pPr>
        <w:pStyle w:val="Heading2"/>
        <w:cnfStyle w:val="101000000000" w:firstRow="1" w:lastRow="0" w:firstColumn="1" w:lastColumn="0" w:oddVBand="0" w:evenVBand="0" w:oddHBand="0" w:evenHBand="0" w:firstRowFirstColumn="0" w:firstRowLastColumn="0" w:lastRowFirstColumn="0" w:lastRowLastColumn="0"/>
      </w:pPr>
      <w:bookmarkStart w:id="178" w:name="_Toc97032306"/>
      <w:r w:rsidRPr="00BB40E0">
        <w:lastRenderedPageBreak/>
        <w:t xml:space="preserve">Narrative </w:t>
      </w:r>
      <w:r>
        <w:t>s</w:t>
      </w:r>
      <w:r w:rsidRPr="00BB40E0">
        <w:t>ection</w:t>
      </w:r>
      <w:bookmarkEnd w:id="178"/>
    </w:p>
    <w:tbl>
      <w:tblPr>
        <w:tblStyle w:val="GridTable6Colorful-Accent3"/>
        <w:tblW w:w="0" w:type="auto"/>
        <w:tblLook w:val="04A0" w:firstRow="1" w:lastRow="0" w:firstColumn="1" w:lastColumn="0" w:noHBand="0" w:noVBand="1"/>
      </w:tblPr>
      <w:tblGrid>
        <w:gridCol w:w="3489"/>
        <w:gridCol w:w="1172"/>
        <w:gridCol w:w="1172"/>
        <w:gridCol w:w="1172"/>
        <w:gridCol w:w="1172"/>
        <w:gridCol w:w="1173"/>
      </w:tblGrid>
      <w:tr w:rsidR="00BB40E0" w:rsidRPr="007222FF" w14:paraId="48282BDB"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3F253" w14:textId="77777777" w:rsidR="003F6933" w:rsidRPr="007F7841" w:rsidRDefault="003F6933" w:rsidP="00BB40E0">
            <w:pPr>
              <w:rPr>
                <w:sz w:val="16"/>
                <w:szCs w:val="16"/>
              </w:rPr>
            </w:pPr>
            <w:r w:rsidRPr="007F7841">
              <w:rPr>
                <w:sz w:val="16"/>
                <w:szCs w:val="16"/>
              </w:rPr>
              <w:t xml:space="preserve">Consideration #1: </w:t>
            </w:r>
          </w:p>
          <w:p w14:paraId="08F42B9A" w14:textId="77777777" w:rsidR="003F6933" w:rsidRPr="007F7841" w:rsidRDefault="003F6933" w:rsidP="00BB40E0">
            <w:pPr>
              <w:rPr>
                <w:sz w:val="16"/>
                <w:szCs w:val="16"/>
              </w:rPr>
            </w:pPr>
            <w:r w:rsidRPr="007F7841">
              <w:rPr>
                <w:sz w:val="16"/>
                <w:szCs w:val="16"/>
              </w:rPr>
              <w:t xml:space="preserve">Responsiveness to Need </w:t>
            </w:r>
          </w:p>
          <w:p w14:paraId="1A39776F" w14:textId="77777777" w:rsidR="003F6933" w:rsidRPr="007F7841" w:rsidRDefault="003F6933" w:rsidP="00BB40E0">
            <w:pPr>
              <w:rPr>
                <w:sz w:val="16"/>
                <w:szCs w:val="16"/>
              </w:rPr>
            </w:pPr>
            <w:r w:rsidRPr="007F7841">
              <w:rPr>
                <w:sz w:val="16"/>
                <w:szCs w:val="16"/>
              </w:rPr>
              <w:t>(24 points)</w:t>
            </w:r>
          </w:p>
        </w:tc>
        <w:tc>
          <w:tcPr>
            <w:tcW w:w="1172" w:type="dxa"/>
          </w:tcPr>
          <w:p w14:paraId="29A7918D" w14:textId="77777777" w:rsidR="003F6933" w:rsidRPr="007F7841" w:rsidRDefault="003F6933" w:rsidP="00BB40E0">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Inadequate (information not provided)</w:t>
            </w:r>
          </w:p>
        </w:tc>
        <w:tc>
          <w:tcPr>
            <w:tcW w:w="1172" w:type="dxa"/>
          </w:tcPr>
          <w:p w14:paraId="1C8798DB" w14:textId="77777777" w:rsidR="003F6933" w:rsidRPr="007F7841" w:rsidRDefault="003F6933" w:rsidP="00BB40E0">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Minimal (requires additional clarification)</w:t>
            </w:r>
          </w:p>
        </w:tc>
        <w:tc>
          <w:tcPr>
            <w:tcW w:w="1172" w:type="dxa"/>
          </w:tcPr>
          <w:p w14:paraId="18FFB9BD" w14:textId="44787FE4" w:rsidR="003F6933" w:rsidRPr="007F7841" w:rsidRDefault="003F6933" w:rsidP="00BB40E0">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 xml:space="preserve">Adequate (clear and </w:t>
            </w:r>
            <w:r w:rsidR="001548F1" w:rsidRPr="007F7841">
              <w:rPr>
                <w:sz w:val="16"/>
                <w:szCs w:val="16"/>
              </w:rPr>
              <w:t>complete</w:t>
            </w:r>
            <w:r w:rsidRPr="007F7841">
              <w:rPr>
                <w:sz w:val="16"/>
                <w:szCs w:val="16"/>
              </w:rPr>
              <w:t>)</w:t>
            </w:r>
          </w:p>
        </w:tc>
        <w:tc>
          <w:tcPr>
            <w:tcW w:w="1172" w:type="dxa"/>
          </w:tcPr>
          <w:p w14:paraId="258559A2" w14:textId="1DE226E6" w:rsidR="003F6933" w:rsidRPr="007F7841" w:rsidRDefault="003F6933" w:rsidP="00BB40E0">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Excellent (concise and thoroughly developed)</w:t>
            </w:r>
          </w:p>
        </w:tc>
        <w:tc>
          <w:tcPr>
            <w:tcW w:w="1173" w:type="dxa"/>
          </w:tcPr>
          <w:p w14:paraId="07CC6AC1" w14:textId="77777777" w:rsidR="003F6933" w:rsidRPr="007F7841" w:rsidRDefault="003F6933" w:rsidP="00BB40E0">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7F7841">
              <w:rPr>
                <w:sz w:val="16"/>
                <w:szCs w:val="16"/>
              </w:rPr>
              <w:t>Reviewer Comments</w:t>
            </w:r>
          </w:p>
        </w:tc>
      </w:tr>
      <w:tr w:rsidR="00BB40E0" w:rsidRPr="007222FF" w14:paraId="4D7C1242"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273DCF" w14:textId="7AD5163A" w:rsidR="003F6933" w:rsidRPr="007F7841" w:rsidRDefault="003F6933" w:rsidP="00BB40E0">
            <w:pPr>
              <w:pStyle w:val="ListParagraph"/>
              <w:numPr>
                <w:ilvl w:val="0"/>
                <w:numId w:val="43"/>
              </w:numPr>
              <w:rPr>
                <w:b w:val="0"/>
                <w:bCs w:val="0"/>
                <w:sz w:val="16"/>
                <w:szCs w:val="16"/>
              </w:rPr>
            </w:pPr>
            <w:r w:rsidRPr="007F7841">
              <w:rPr>
                <w:b w:val="0"/>
                <w:bCs w:val="0"/>
                <w:sz w:val="16"/>
                <w:szCs w:val="16"/>
              </w:rPr>
              <w:t>Describe the scope and specific intent of the applicant and how the applicant will be responsive to the regional service area’s economic needs identified in the WIOA Combined State Plan.</w:t>
            </w:r>
          </w:p>
        </w:tc>
        <w:tc>
          <w:tcPr>
            <w:tcW w:w="1172" w:type="dxa"/>
          </w:tcPr>
          <w:p w14:paraId="247B1275"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0</w:t>
            </w:r>
          </w:p>
        </w:tc>
        <w:tc>
          <w:tcPr>
            <w:tcW w:w="1172" w:type="dxa"/>
          </w:tcPr>
          <w:p w14:paraId="207FC755"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1</w:t>
            </w:r>
          </w:p>
        </w:tc>
        <w:tc>
          <w:tcPr>
            <w:tcW w:w="1172" w:type="dxa"/>
          </w:tcPr>
          <w:p w14:paraId="610EBD87"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2</w:t>
            </w:r>
          </w:p>
        </w:tc>
        <w:tc>
          <w:tcPr>
            <w:tcW w:w="1172" w:type="dxa"/>
          </w:tcPr>
          <w:p w14:paraId="0D89BFFC"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3</w:t>
            </w:r>
          </w:p>
        </w:tc>
        <w:tc>
          <w:tcPr>
            <w:tcW w:w="1173" w:type="dxa"/>
          </w:tcPr>
          <w:p w14:paraId="7896D526"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B40E0" w:rsidRPr="007222FF" w14:paraId="5E73597E"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2BD546C5" w14:textId="7D79629B" w:rsidR="003F6933" w:rsidRPr="007F7841" w:rsidRDefault="003F6933" w:rsidP="00BB40E0">
            <w:pPr>
              <w:pStyle w:val="ListParagraph"/>
              <w:numPr>
                <w:ilvl w:val="0"/>
                <w:numId w:val="43"/>
              </w:numPr>
              <w:rPr>
                <w:b w:val="0"/>
                <w:bCs w:val="0"/>
                <w:sz w:val="16"/>
                <w:szCs w:val="16"/>
              </w:rPr>
            </w:pPr>
            <w:r w:rsidRPr="007F7841">
              <w:rPr>
                <w:b w:val="0"/>
                <w:bCs w:val="0"/>
                <w:sz w:val="16"/>
                <w:szCs w:val="16"/>
              </w:rPr>
              <w:t>Describe how the applicant will provide services to individuals most in need of adult education and literacy activities including individuals a) who have low levels of literacy skills and b) who are English Language Learners (ELL).</w:t>
            </w:r>
          </w:p>
        </w:tc>
        <w:tc>
          <w:tcPr>
            <w:tcW w:w="1172" w:type="dxa"/>
          </w:tcPr>
          <w:p w14:paraId="3008B069"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0</w:t>
            </w:r>
          </w:p>
        </w:tc>
        <w:tc>
          <w:tcPr>
            <w:tcW w:w="1172" w:type="dxa"/>
          </w:tcPr>
          <w:p w14:paraId="58647280"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1</w:t>
            </w:r>
          </w:p>
        </w:tc>
        <w:tc>
          <w:tcPr>
            <w:tcW w:w="1172" w:type="dxa"/>
          </w:tcPr>
          <w:p w14:paraId="208987D8"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2</w:t>
            </w:r>
          </w:p>
        </w:tc>
        <w:tc>
          <w:tcPr>
            <w:tcW w:w="1172" w:type="dxa"/>
          </w:tcPr>
          <w:p w14:paraId="572D4029"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3</w:t>
            </w:r>
          </w:p>
        </w:tc>
        <w:tc>
          <w:tcPr>
            <w:tcW w:w="1173" w:type="dxa"/>
          </w:tcPr>
          <w:p w14:paraId="7E0344CD"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BB40E0" w:rsidRPr="007222FF" w14:paraId="2ED94E97"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3D1BB5" w14:textId="77777777" w:rsidR="003F6933" w:rsidRPr="007F7841" w:rsidRDefault="003F6933" w:rsidP="00BB40E0">
            <w:pPr>
              <w:pStyle w:val="ListParagraph"/>
              <w:numPr>
                <w:ilvl w:val="0"/>
                <w:numId w:val="43"/>
              </w:numPr>
              <w:rPr>
                <w:b w:val="0"/>
                <w:bCs w:val="0"/>
                <w:sz w:val="16"/>
                <w:szCs w:val="16"/>
              </w:rPr>
            </w:pPr>
            <w:r w:rsidRPr="007F7841">
              <w:rPr>
                <w:b w:val="0"/>
                <w:bCs w:val="0"/>
                <w:sz w:val="16"/>
                <w:szCs w:val="16"/>
              </w:rPr>
              <w:t xml:space="preserve">Describe how the funds awarded under WIOA Title II will be spent consistent with the requirements of the AEFLA title.    </w:t>
            </w:r>
          </w:p>
        </w:tc>
        <w:tc>
          <w:tcPr>
            <w:tcW w:w="1172" w:type="dxa"/>
          </w:tcPr>
          <w:p w14:paraId="655C9591"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0</w:t>
            </w:r>
          </w:p>
        </w:tc>
        <w:tc>
          <w:tcPr>
            <w:tcW w:w="1172" w:type="dxa"/>
          </w:tcPr>
          <w:p w14:paraId="2BE2B8F7"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1</w:t>
            </w:r>
          </w:p>
        </w:tc>
        <w:tc>
          <w:tcPr>
            <w:tcW w:w="1172" w:type="dxa"/>
          </w:tcPr>
          <w:p w14:paraId="33DE94AD"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2</w:t>
            </w:r>
          </w:p>
        </w:tc>
        <w:tc>
          <w:tcPr>
            <w:tcW w:w="1172" w:type="dxa"/>
          </w:tcPr>
          <w:p w14:paraId="7CFA8C7B"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3</w:t>
            </w:r>
          </w:p>
        </w:tc>
        <w:tc>
          <w:tcPr>
            <w:tcW w:w="1173" w:type="dxa"/>
          </w:tcPr>
          <w:p w14:paraId="32EC5082"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B40E0" w:rsidRPr="007222FF" w14:paraId="131711DF"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61A8B5A5" w14:textId="77777777" w:rsidR="003F6933" w:rsidRPr="007F7841" w:rsidRDefault="003F6933" w:rsidP="00BB40E0">
            <w:pPr>
              <w:pStyle w:val="ListParagraph"/>
              <w:numPr>
                <w:ilvl w:val="0"/>
                <w:numId w:val="43"/>
              </w:numPr>
              <w:rPr>
                <w:b w:val="0"/>
                <w:bCs w:val="0"/>
                <w:sz w:val="16"/>
                <w:szCs w:val="16"/>
              </w:rPr>
            </w:pPr>
            <w:r w:rsidRPr="007F7841">
              <w:rPr>
                <w:b w:val="0"/>
                <w:bCs w:val="0"/>
                <w:sz w:val="16"/>
                <w:szCs w:val="16"/>
              </w:rPr>
              <w:t xml:space="preserve">Describe how the applicant will provide services to meet the state’s performance targets. </w:t>
            </w:r>
          </w:p>
        </w:tc>
        <w:tc>
          <w:tcPr>
            <w:tcW w:w="1172" w:type="dxa"/>
          </w:tcPr>
          <w:p w14:paraId="204D5D06"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0</w:t>
            </w:r>
          </w:p>
        </w:tc>
        <w:tc>
          <w:tcPr>
            <w:tcW w:w="1172" w:type="dxa"/>
          </w:tcPr>
          <w:p w14:paraId="52F6801A"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1</w:t>
            </w:r>
          </w:p>
        </w:tc>
        <w:tc>
          <w:tcPr>
            <w:tcW w:w="1172" w:type="dxa"/>
          </w:tcPr>
          <w:p w14:paraId="559D45E1"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2</w:t>
            </w:r>
          </w:p>
        </w:tc>
        <w:tc>
          <w:tcPr>
            <w:tcW w:w="1172" w:type="dxa"/>
          </w:tcPr>
          <w:p w14:paraId="0D8E99D0"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3</w:t>
            </w:r>
          </w:p>
        </w:tc>
        <w:tc>
          <w:tcPr>
            <w:tcW w:w="1173" w:type="dxa"/>
          </w:tcPr>
          <w:p w14:paraId="32AF8892"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BB40E0" w:rsidRPr="007222FF" w14:paraId="0674D20F"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560C4" w14:textId="34C8D6E9" w:rsidR="003F6933" w:rsidRPr="007F7841" w:rsidRDefault="003F6933" w:rsidP="00BB40E0">
            <w:pPr>
              <w:pStyle w:val="ListParagraph"/>
              <w:numPr>
                <w:ilvl w:val="0"/>
                <w:numId w:val="43"/>
              </w:numPr>
              <w:rPr>
                <w:b w:val="0"/>
                <w:bCs w:val="0"/>
                <w:sz w:val="16"/>
                <w:szCs w:val="16"/>
              </w:rPr>
            </w:pPr>
            <w:r w:rsidRPr="007F7841">
              <w:rPr>
                <w:b w:val="0"/>
                <w:bCs w:val="0"/>
                <w:sz w:val="16"/>
                <w:szCs w:val="16"/>
              </w:rPr>
              <w:t>Describe how the applicant will fulfill their responsibility as a One-Stop partner.</w:t>
            </w:r>
          </w:p>
        </w:tc>
        <w:tc>
          <w:tcPr>
            <w:tcW w:w="1172" w:type="dxa"/>
          </w:tcPr>
          <w:p w14:paraId="0A2E275B"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0</w:t>
            </w:r>
          </w:p>
        </w:tc>
        <w:tc>
          <w:tcPr>
            <w:tcW w:w="1172" w:type="dxa"/>
          </w:tcPr>
          <w:p w14:paraId="27A8941E"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1</w:t>
            </w:r>
          </w:p>
        </w:tc>
        <w:tc>
          <w:tcPr>
            <w:tcW w:w="1172" w:type="dxa"/>
          </w:tcPr>
          <w:p w14:paraId="0947165F"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2</w:t>
            </w:r>
          </w:p>
        </w:tc>
        <w:tc>
          <w:tcPr>
            <w:tcW w:w="1172" w:type="dxa"/>
          </w:tcPr>
          <w:p w14:paraId="0731FB54"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3</w:t>
            </w:r>
          </w:p>
        </w:tc>
        <w:tc>
          <w:tcPr>
            <w:tcW w:w="1173" w:type="dxa"/>
          </w:tcPr>
          <w:p w14:paraId="23837D90"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B40E0" w:rsidRPr="007222FF" w14:paraId="5240EDD5"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4AAB4DA2" w14:textId="17E97333" w:rsidR="003F6933" w:rsidRPr="007F7841" w:rsidRDefault="003F6933" w:rsidP="00BB40E0">
            <w:pPr>
              <w:pStyle w:val="ListParagraph"/>
              <w:numPr>
                <w:ilvl w:val="0"/>
                <w:numId w:val="43"/>
              </w:numPr>
              <w:rPr>
                <w:b w:val="0"/>
                <w:bCs w:val="0"/>
                <w:sz w:val="16"/>
                <w:szCs w:val="16"/>
              </w:rPr>
            </w:pPr>
            <w:r w:rsidRPr="007F7841">
              <w:rPr>
                <w:b w:val="0"/>
                <w:bCs w:val="0"/>
                <w:sz w:val="16"/>
                <w:szCs w:val="16"/>
              </w:rPr>
              <w:t xml:space="preserve">A description of cooperative arrangements the eligible provider has with other agencies, institutions, or organizations for the delivery of adult education and literacy services.  </w:t>
            </w:r>
          </w:p>
        </w:tc>
        <w:tc>
          <w:tcPr>
            <w:tcW w:w="1172" w:type="dxa"/>
          </w:tcPr>
          <w:p w14:paraId="28CE24EE"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0</w:t>
            </w:r>
          </w:p>
        </w:tc>
        <w:tc>
          <w:tcPr>
            <w:tcW w:w="1172" w:type="dxa"/>
          </w:tcPr>
          <w:p w14:paraId="076B9994"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1</w:t>
            </w:r>
          </w:p>
        </w:tc>
        <w:tc>
          <w:tcPr>
            <w:tcW w:w="1172" w:type="dxa"/>
          </w:tcPr>
          <w:p w14:paraId="45EF7172"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2</w:t>
            </w:r>
          </w:p>
        </w:tc>
        <w:tc>
          <w:tcPr>
            <w:tcW w:w="1172" w:type="dxa"/>
          </w:tcPr>
          <w:p w14:paraId="0DE0027A"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3</w:t>
            </w:r>
          </w:p>
        </w:tc>
        <w:tc>
          <w:tcPr>
            <w:tcW w:w="1173" w:type="dxa"/>
          </w:tcPr>
          <w:p w14:paraId="65CBB08D"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BB40E0" w:rsidRPr="007222FF" w14:paraId="165DB427"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F0F1B4" w14:textId="71F53B19" w:rsidR="003F6933" w:rsidRPr="007F7841" w:rsidRDefault="003F6933" w:rsidP="00BB40E0">
            <w:pPr>
              <w:pStyle w:val="ListParagraph"/>
              <w:numPr>
                <w:ilvl w:val="0"/>
                <w:numId w:val="43"/>
              </w:numPr>
              <w:rPr>
                <w:b w:val="0"/>
                <w:bCs w:val="0"/>
                <w:sz w:val="16"/>
                <w:szCs w:val="16"/>
              </w:rPr>
            </w:pPr>
            <w:r w:rsidRPr="007F7841">
              <w:rPr>
                <w:b w:val="0"/>
                <w:bCs w:val="0"/>
                <w:sz w:val="16"/>
                <w:szCs w:val="16"/>
              </w:rPr>
              <w:t xml:space="preserve">A description of how the eligible provider will provide services in alignment with the local workforce development plan, including how such provider will promote concurrent enrollment in programs and activities under title I, as appropriate.  </w:t>
            </w:r>
          </w:p>
        </w:tc>
        <w:tc>
          <w:tcPr>
            <w:tcW w:w="1172" w:type="dxa"/>
          </w:tcPr>
          <w:p w14:paraId="79753A63"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0</w:t>
            </w:r>
          </w:p>
        </w:tc>
        <w:tc>
          <w:tcPr>
            <w:tcW w:w="1172" w:type="dxa"/>
          </w:tcPr>
          <w:p w14:paraId="214DEA6B"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1</w:t>
            </w:r>
          </w:p>
        </w:tc>
        <w:tc>
          <w:tcPr>
            <w:tcW w:w="1172" w:type="dxa"/>
          </w:tcPr>
          <w:p w14:paraId="4526C77D"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2</w:t>
            </w:r>
          </w:p>
        </w:tc>
        <w:tc>
          <w:tcPr>
            <w:tcW w:w="1172" w:type="dxa"/>
          </w:tcPr>
          <w:p w14:paraId="7BBFDE39"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3</w:t>
            </w:r>
          </w:p>
        </w:tc>
        <w:tc>
          <w:tcPr>
            <w:tcW w:w="1173" w:type="dxa"/>
          </w:tcPr>
          <w:p w14:paraId="0ABD2C6B" w14:textId="77777777" w:rsidR="003F6933" w:rsidRPr="007F7841" w:rsidRDefault="003F6933" w:rsidP="00BB40E0">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B40E0" w:rsidRPr="007222FF" w14:paraId="1D95F017"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23D50740" w14:textId="03FFA630" w:rsidR="003F6933" w:rsidRPr="007F7841" w:rsidRDefault="003F6933" w:rsidP="00BB40E0">
            <w:pPr>
              <w:pStyle w:val="ListParagraph"/>
              <w:numPr>
                <w:ilvl w:val="0"/>
                <w:numId w:val="43"/>
              </w:numPr>
              <w:rPr>
                <w:b w:val="0"/>
                <w:bCs w:val="0"/>
                <w:sz w:val="16"/>
                <w:szCs w:val="16"/>
              </w:rPr>
            </w:pPr>
            <w:r w:rsidRPr="007F7841">
              <w:rPr>
                <w:b w:val="0"/>
                <w:bCs w:val="0"/>
                <w:sz w:val="16"/>
                <w:szCs w:val="16"/>
              </w:rPr>
              <w:t xml:space="preserve">GEPA form has been completed </w:t>
            </w:r>
          </w:p>
        </w:tc>
        <w:tc>
          <w:tcPr>
            <w:tcW w:w="1172" w:type="dxa"/>
          </w:tcPr>
          <w:p w14:paraId="3E83D5E0"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0</w:t>
            </w:r>
          </w:p>
        </w:tc>
        <w:tc>
          <w:tcPr>
            <w:tcW w:w="1172" w:type="dxa"/>
          </w:tcPr>
          <w:p w14:paraId="62B0D1FB"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1</w:t>
            </w:r>
          </w:p>
        </w:tc>
        <w:tc>
          <w:tcPr>
            <w:tcW w:w="1172" w:type="dxa"/>
          </w:tcPr>
          <w:p w14:paraId="347481B2"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2</w:t>
            </w:r>
          </w:p>
        </w:tc>
        <w:tc>
          <w:tcPr>
            <w:tcW w:w="1172" w:type="dxa"/>
          </w:tcPr>
          <w:p w14:paraId="74A058A3"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3</w:t>
            </w:r>
          </w:p>
        </w:tc>
        <w:tc>
          <w:tcPr>
            <w:tcW w:w="1173" w:type="dxa"/>
          </w:tcPr>
          <w:p w14:paraId="4675504A" w14:textId="77777777" w:rsidR="003F6933" w:rsidRPr="007F7841" w:rsidRDefault="003F6933" w:rsidP="00BB40E0">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9C6844" w:rsidRPr="007222FF" w14:paraId="325DE2D4" w14:textId="77777777" w:rsidTr="001A62CC">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0" w:type="auto"/>
          </w:tcPr>
          <w:p w14:paraId="1223AA1D" w14:textId="77777777" w:rsidR="009C6844" w:rsidRPr="007F7841" w:rsidRDefault="009C6844" w:rsidP="009C6844">
            <w:pPr>
              <w:pStyle w:val="ListParagraph"/>
              <w:ind w:left="360" w:firstLine="0"/>
              <w:rPr>
                <w:b w:val="0"/>
                <w:bCs w:val="0"/>
                <w:sz w:val="16"/>
                <w:szCs w:val="16"/>
              </w:rPr>
            </w:pPr>
          </w:p>
        </w:tc>
        <w:tc>
          <w:tcPr>
            <w:tcW w:w="1172" w:type="dxa"/>
          </w:tcPr>
          <w:p w14:paraId="7D41E16A" w14:textId="77777777" w:rsidR="009C6844" w:rsidRPr="007F7841" w:rsidRDefault="009C6844" w:rsidP="00BB40E0">
            <w:pPr>
              <w:cnfStyle w:val="000000100000" w:firstRow="0" w:lastRow="0" w:firstColumn="0" w:lastColumn="0" w:oddVBand="0" w:evenVBand="0" w:oddHBand="1" w:evenHBand="0" w:firstRowFirstColumn="0" w:firstRowLastColumn="0" w:lastRowFirstColumn="0" w:lastRowLastColumn="0"/>
              <w:rPr>
                <w:sz w:val="16"/>
                <w:szCs w:val="16"/>
              </w:rPr>
            </w:pPr>
          </w:p>
        </w:tc>
        <w:tc>
          <w:tcPr>
            <w:tcW w:w="1172" w:type="dxa"/>
          </w:tcPr>
          <w:p w14:paraId="63719944" w14:textId="77777777" w:rsidR="009C6844" w:rsidRPr="007F7841" w:rsidRDefault="009C6844" w:rsidP="00BB40E0">
            <w:pPr>
              <w:cnfStyle w:val="000000100000" w:firstRow="0" w:lastRow="0" w:firstColumn="0" w:lastColumn="0" w:oddVBand="0" w:evenVBand="0" w:oddHBand="1" w:evenHBand="0" w:firstRowFirstColumn="0" w:firstRowLastColumn="0" w:lastRowFirstColumn="0" w:lastRowLastColumn="0"/>
              <w:rPr>
                <w:sz w:val="16"/>
                <w:szCs w:val="16"/>
              </w:rPr>
            </w:pPr>
          </w:p>
        </w:tc>
        <w:tc>
          <w:tcPr>
            <w:tcW w:w="1172" w:type="dxa"/>
          </w:tcPr>
          <w:p w14:paraId="1811A5FD" w14:textId="77777777" w:rsidR="009C6844" w:rsidRPr="007F7841" w:rsidRDefault="009C6844" w:rsidP="00BB40E0">
            <w:pPr>
              <w:cnfStyle w:val="000000100000" w:firstRow="0" w:lastRow="0" w:firstColumn="0" w:lastColumn="0" w:oddVBand="0" w:evenVBand="0" w:oddHBand="1" w:evenHBand="0" w:firstRowFirstColumn="0" w:firstRowLastColumn="0" w:lastRowFirstColumn="0" w:lastRowLastColumn="0"/>
              <w:rPr>
                <w:sz w:val="16"/>
                <w:szCs w:val="16"/>
              </w:rPr>
            </w:pPr>
          </w:p>
        </w:tc>
        <w:tc>
          <w:tcPr>
            <w:tcW w:w="1172" w:type="dxa"/>
          </w:tcPr>
          <w:p w14:paraId="78199E0B" w14:textId="62983496" w:rsidR="009C6844" w:rsidRPr="00D16CD6" w:rsidRDefault="009C6844" w:rsidP="00BB40E0">
            <w:pPr>
              <w:cnfStyle w:val="000000100000" w:firstRow="0" w:lastRow="0" w:firstColumn="0" w:lastColumn="0" w:oddVBand="0" w:evenVBand="0" w:oddHBand="1" w:evenHBand="0" w:firstRowFirstColumn="0" w:firstRowLastColumn="0" w:lastRowFirstColumn="0" w:lastRowLastColumn="0"/>
              <w:rPr>
                <w:b/>
                <w:bCs/>
                <w:sz w:val="16"/>
                <w:szCs w:val="16"/>
              </w:rPr>
            </w:pPr>
            <w:r w:rsidRPr="00D16CD6">
              <w:rPr>
                <w:b/>
                <w:bCs/>
                <w:sz w:val="16"/>
                <w:szCs w:val="16"/>
              </w:rPr>
              <w:t>Points</w:t>
            </w:r>
          </w:p>
        </w:tc>
        <w:tc>
          <w:tcPr>
            <w:tcW w:w="1173" w:type="dxa"/>
          </w:tcPr>
          <w:p w14:paraId="09D1029C" w14:textId="0F6D0072" w:rsidR="009C6844" w:rsidRPr="00D16CD6" w:rsidRDefault="009C6844" w:rsidP="00BB40E0">
            <w:pPr>
              <w:cnfStyle w:val="000000100000" w:firstRow="0" w:lastRow="0" w:firstColumn="0" w:lastColumn="0" w:oddVBand="0" w:evenVBand="0" w:oddHBand="1" w:evenHBand="0" w:firstRowFirstColumn="0" w:firstRowLastColumn="0" w:lastRowFirstColumn="0" w:lastRowLastColumn="0"/>
              <w:rPr>
                <w:b/>
                <w:bCs/>
                <w:sz w:val="16"/>
                <w:szCs w:val="16"/>
              </w:rPr>
            </w:pPr>
            <w:r w:rsidRPr="00D16CD6">
              <w:rPr>
                <w:b/>
                <w:bCs/>
                <w:sz w:val="16"/>
                <w:szCs w:val="16"/>
              </w:rPr>
              <w:t>/24</w:t>
            </w:r>
          </w:p>
        </w:tc>
      </w:tr>
    </w:tbl>
    <w:p w14:paraId="53A915FD" w14:textId="77777777" w:rsidR="007F7841" w:rsidRDefault="007F7841"/>
    <w:tbl>
      <w:tblPr>
        <w:tblStyle w:val="GridTable6Colorful-Accent3"/>
        <w:tblW w:w="0" w:type="auto"/>
        <w:tblLook w:val="04A0" w:firstRow="1" w:lastRow="0" w:firstColumn="1" w:lastColumn="0" w:noHBand="0" w:noVBand="1"/>
      </w:tblPr>
      <w:tblGrid>
        <w:gridCol w:w="3505"/>
        <w:gridCol w:w="1169"/>
        <w:gridCol w:w="1169"/>
        <w:gridCol w:w="1169"/>
        <w:gridCol w:w="1169"/>
        <w:gridCol w:w="1169"/>
      </w:tblGrid>
      <w:tr w:rsidR="002D776B" w:rsidRPr="007F7841" w14:paraId="0A763C9D"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2A8D8AE" w14:textId="77777777" w:rsidR="003F6933" w:rsidRPr="007F7841" w:rsidRDefault="003F6933" w:rsidP="007F7841">
            <w:pPr>
              <w:rPr>
                <w:sz w:val="16"/>
                <w:szCs w:val="16"/>
              </w:rPr>
            </w:pPr>
            <w:r w:rsidRPr="007F7841">
              <w:rPr>
                <w:sz w:val="16"/>
                <w:szCs w:val="16"/>
              </w:rPr>
              <w:t>Consideration #2:</w:t>
            </w:r>
          </w:p>
          <w:p w14:paraId="428D53AB" w14:textId="77777777" w:rsidR="003F6933" w:rsidRPr="007F7841" w:rsidRDefault="003F6933" w:rsidP="007F7841">
            <w:pPr>
              <w:rPr>
                <w:sz w:val="16"/>
                <w:szCs w:val="16"/>
              </w:rPr>
            </w:pPr>
            <w:r w:rsidRPr="007F7841">
              <w:rPr>
                <w:sz w:val="16"/>
                <w:szCs w:val="16"/>
              </w:rPr>
              <w:t xml:space="preserve">Serving Individuals with Disabilities </w:t>
            </w:r>
          </w:p>
          <w:p w14:paraId="42CF9366" w14:textId="77777777" w:rsidR="003F6933" w:rsidRPr="007F7841" w:rsidRDefault="003F6933" w:rsidP="007F7841">
            <w:pPr>
              <w:rPr>
                <w:sz w:val="16"/>
                <w:szCs w:val="16"/>
                <w:highlight w:val="yellow"/>
              </w:rPr>
            </w:pPr>
            <w:r w:rsidRPr="007F7841">
              <w:rPr>
                <w:sz w:val="16"/>
                <w:szCs w:val="16"/>
              </w:rPr>
              <w:t>(6 points)</w:t>
            </w:r>
          </w:p>
        </w:tc>
        <w:tc>
          <w:tcPr>
            <w:tcW w:w="1169" w:type="dxa"/>
          </w:tcPr>
          <w:p w14:paraId="30568673" w14:textId="77777777"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Inadequate (information not provided)</w:t>
            </w:r>
          </w:p>
        </w:tc>
        <w:tc>
          <w:tcPr>
            <w:tcW w:w="1169" w:type="dxa"/>
          </w:tcPr>
          <w:p w14:paraId="0270ADD1" w14:textId="77777777"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Minimal (requires additional clarification)</w:t>
            </w:r>
          </w:p>
        </w:tc>
        <w:tc>
          <w:tcPr>
            <w:tcW w:w="1169" w:type="dxa"/>
          </w:tcPr>
          <w:p w14:paraId="37C8DBB4" w14:textId="6776F6FD"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 xml:space="preserve">Adequate (clear and </w:t>
            </w:r>
            <w:r w:rsidR="001548F1" w:rsidRPr="007F7841">
              <w:rPr>
                <w:sz w:val="16"/>
                <w:szCs w:val="16"/>
              </w:rPr>
              <w:t>complete</w:t>
            </w:r>
            <w:r w:rsidRPr="007F7841">
              <w:rPr>
                <w:sz w:val="16"/>
                <w:szCs w:val="16"/>
              </w:rPr>
              <w:t>)</w:t>
            </w:r>
          </w:p>
        </w:tc>
        <w:tc>
          <w:tcPr>
            <w:tcW w:w="1169" w:type="dxa"/>
          </w:tcPr>
          <w:p w14:paraId="2FA16BC0" w14:textId="42169ABE"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Excellent (concise and thoroughly developed)</w:t>
            </w:r>
          </w:p>
        </w:tc>
        <w:tc>
          <w:tcPr>
            <w:tcW w:w="1169" w:type="dxa"/>
          </w:tcPr>
          <w:p w14:paraId="5EAF69AF" w14:textId="77777777"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Reviewer Comments:</w:t>
            </w:r>
          </w:p>
        </w:tc>
      </w:tr>
      <w:tr w:rsidR="002D776B" w:rsidRPr="007222FF" w14:paraId="521A2F2A"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50004EF" w14:textId="29CCB311" w:rsidR="003F6933" w:rsidRPr="007F7841" w:rsidRDefault="003F6933" w:rsidP="007F7841">
            <w:pPr>
              <w:pStyle w:val="ListParagraph"/>
              <w:numPr>
                <w:ilvl w:val="0"/>
                <w:numId w:val="44"/>
              </w:numPr>
              <w:rPr>
                <w:b w:val="0"/>
                <w:bCs w:val="0"/>
                <w:sz w:val="16"/>
                <w:szCs w:val="16"/>
              </w:rPr>
            </w:pPr>
            <w:r w:rsidRPr="007F7841">
              <w:rPr>
                <w:b w:val="0"/>
                <w:bCs w:val="0"/>
                <w:sz w:val="16"/>
                <w:szCs w:val="16"/>
              </w:rPr>
              <w:t xml:space="preserve">Describe how the applicant will provide services to individuals with disabilities, including individuals with learning disabilities. </w:t>
            </w:r>
          </w:p>
        </w:tc>
        <w:tc>
          <w:tcPr>
            <w:tcW w:w="1169" w:type="dxa"/>
          </w:tcPr>
          <w:p w14:paraId="1CCA43FB"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0</w:t>
            </w:r>
          </w:p>
        </w:tc>
        <w:tc>
          <w:tcPr>
            <w:tcW w:w="1169" w:type="dxa"/>
          </w:tcPr>
          <w:p w14:paraId="169EB11A"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1</w:t>
            </w:r>
          </w:p>
        </w:tc>
        <w:tc>
          <w:tcPr>
            <w:tcW w:w="1169" w:type="dxa"/>
          </w:tcPr>
          <w:p w14:paraId="60FCFFC5"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2</w:t>
            </w:r>
          </w:p>
        </w:tc>
        <w:tc>
          <w:tcPr>
            <w:tcW w:w="1169" w:type="dxa"/>
          </w:tcPr>
          <w:p w14:paraId="64ED13C9"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3</w:t>
            </w:r>
          </w:p>
        </w:tc>
        <w:tc>
          <w:tcPr>
            <w:tcW w:w="1169" w:type="dxa"/>
          </w:tcPr>
          <w:p w14:paraId="761D0372"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p>
        </w:tc>
      </w:tr>
      <w:tr w:rsidR="002D776B" w:rsidRPr="007222FF" w14:paraId="169123B1" w14:textId="77777777" w:rsidTr="00B77425">
        <w:tc>
          <w:tcPr>
            <w:cnfStyle w:val="001000000000" w:firstRow="0" w:lastRow="0" w:firstColumn="1" w:lastColumn="0" w:oddVBand="0" w:evenVBand="0" w:oddHBand="0" w:evenHBand="0" w:firstRowFirstColumn="0" w:firstRowLastColumn="0" w:lastRowFirstColumn="0" w:lastRowLastColumn="0"/>
            <w:tcW w:w="3505" w:type="dxa"/>
          </w:tcPr>
          <w:p w14:paraId="519036BF" w14:textId="2CFE65F9" w:rsidR="003F6933" w:rsidRPr="007F7841" w:rsidRDefault="003F6933" w:rsidP="007F7841">
            <w:pPr>
              <w:pStyle w:val="ListParagraph"/>
              <w:numPr>
                <w:ilvl w:val="0"/>
                <w:numId w:val="44"/>
              </w:numPr>
              <w:rPr>
                <w:b w:val="0"/>
                <w:bCs w:val="0"/>
                <w:sz w:val="16"/>
                <w:szCs w:val="16"/>
              </w:rPr>
            </w:pPr>
            <w:r w:rsidRPr="007F7841">
              <w:rPr>
                <w:b w:val="0"/>
                <w:bCs w:val="0"/>
                <w:sz w:val="16"/>
                <w:szCs w:val="16"/>
              </w:rPr>
              <w:t xml:space="preserve">What collaborative agreements are in place to help individuals with disabilities? </w:t>
            </w:r>
          </w:p>
        </w:tc>
        <w:tc>
          <w:tcPr>
            <w:tcW w:w="1169" w:type="dxa"/>
          </w:tcPr>
          <w:p w14:paraId="24912B15"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0</w:t>
            </w:r>
          </w:p>
        </w:tc>
        <w:tc>
          <w:tcPr>
            <w:tcW w:w="1169" w:type="dxa"/>
          </w:tcPr>
          <w:p w14:paraId="702E9B78"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1</w:t>
            </w:r>
          </w:p>
        </w:tc>
        <w:tc>
          <w:tcPr>
            <w:tcW w:w="1169" w:type="dxa"/>
          </w:tcPr>
          <w:p w14:paraId="470F3870"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2</w:t>
            </w:r>
          </w:p>
        </w:tc>
        <w:tc>
          <w:tcPr>
            <w:tcW w:w="1169" w:type="dxa"/>
          </w:tcPr>
          <w:p w14:paraId="2DF5059E"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3</w:t>
            </w:r>
          </w:p>
        </w:tc>
        <w:tc>
          <w:tcPr>
            <w:tcW w:w="1169" w:type="dxa"/>
          </w:tcPr>
          <w:p w14:paraId="2BE54B93"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p>
        </w:tc>
      </w:tr>
      <w:tr w:rsidR="009C6844" w:rsidRPr="007222FF" w14:paraId="50B5DC73"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D5E29D8" w14:textId="77777777" w:rsidR="009C6844" w:rsidRPr="007F7841" w:rsidRDefault="009C6844" w:rsidP="009C6844">
            <w:pPr>
              <w:pStyle w:val="ListParagraph"/>
              <w:ind w:left="360" w:firstLine="0"/>
              <w:rPr>
                <w:b w:val="0"/>
                <w:bCs w:val="0"/>
                <w:sz w:val="16"/>
                <w:szCs w:val="16"/>
              </w:rPr>
            </w:pPr>
          </w:p>
        </w:tc>
        <w:tc>
          <w:tcPr>
            <w:tcW w:w="1169" w:type="dxa"/>
          </w:tcPr>
          <w:p w14:paraId="6078155D" w14:textId="77777777" w:rsidR="009C6844" w:rsidRPr="007F7841" w:rsidRDefault="009C6844" w:rsidP="007F7841">
            <w:pPr>
              <w:cnfStyle w:val="000000100000" w:firstRow="0" w:lastRow="0" w:firstColumn="0" w:lastColumn="0" w:oddVBand="0" w:evenVBand="0" w:oddHBand="1" w:evenHBand="0" w:firstRowFirstColumn="0" w:firstRowLastColumn="0" w:lastRowFirstColumn="0" w:lastRowLastColumn="0"/>
              <w:rPr>
                <w:sz w:val="16"/>
                <w:szCs w:val="16"/>
              </w:rPr>
            </w:pPr>
          </w:p>
        </w:tc>
        <w:tc>
          <w:tcPr>
            <w:tcW w:w="1169" w:type="dxa"/>
          </w:tcPr>
          <w:p w14:paraId="79D87F14" w14:textId="77777777" w:rsidR="009C6844" w:rsidRPr="007F7841" w:rsidRDefault="009C6844" w:rsidP="007F7841">
            <w:pPr>
              <w:cnfStyle w:val="000000100000" w:firstRow="0" w:lastRow="0" w:firstColumn="0" w:lastColumn="0" w:oddVBand="0" w:evenVBand="0" w:oddHBand="1" w:evenHBand="0" w:firstRowFirstColumn="0" w:firstRowLastColumn="0" w:lastRowFirstColumn="0" w:lastRowLastColumn="0"/>
              <w:rPr>
                <w:sz w:val="16"/>
                <w:szCs w:val="16"/>
              </w:rPr>
            </w:pPr>
          </w:p>
        </w:tc>
        <w:tc>
          <w:tcPr>
            <w:tcW w:w="1169" w:type="dxa"/>
          </w:tcPr>
          <w:p w14:paraId="01900A7F" w14:textId="77777777" w:rsidR="009C6844" w:rsidRPr="007F7841" w:rsidRDefault="009C6844" w:rsidP="007F7841">
            <w:pPr>
              <w:cnfStyle w:val="000000100000" w:firstRow="0" w:lastRow="0" w:firstColumn="0" w:lastColumn="0" w:oddVBand="0" w:evenVBand="0" w:oddHBand="1" w:evenHBand="0" w:firstRowFirstColumn="0" w:firstRowLastColumn="0" w:lastRowFirstColumn="0" w:lastRowLastColumn="0"/>
              <w:rPr>
                <w:sz w:val="16"/>
                <w:szCs w:val="16"/>
              </w:rPr>
            </w:pPr>
          </w:p>
        </w:tc>
        <w:tc>
          <w:tcPr>
            <w:tcW w:w="1169" w:type="dxa"/>
          </w:tcPr>
          <w:p w14:paraId="0DEF50BA" w14:textId="225C82F6" w:rsidR="009C6844" w:rsidRPr="00D16CD6" w:rsidRDefault="009C6844" w:rsidP="007F7841">
            <w:pPr>
              <w:cnfStyle w:val="000000100000" w:firstRow="0" w:lastRow="0" w:firstColumn="0" w:lastColumn="0" w:oddVBand="0" w:evenVBand="0" w:oddHBand="1" w:evenHBand="0" w:firstRowFirstColumn="0" w:firstRowLastColumn="0" w:lastRowFirstColumn="0" w:lastRowLastColumn="0"/>
              <w:rPr>
                <w:b/>
                <w:bCs/>
                <w:sz w:val="16"/>
                <w:szCs w:val="16"/>
              </w:rPr>
            </w:pPr>
            <w:r w:rsidRPr="00D16CD6">
              <w:rPr>
                <w:b/>
                <w:bCs/>
                <w:sz w:val="16"/>
                <w:szCs w:val="16"/>
              </w:rPr>
              <w:t>Points</w:t>
            </w:r>
          </w:p>
        </w:tc>
        <w:tc>
          <w:tcPr>
            <w:tcW w:w="1169" w:type="dxa"/>
          </w:tcPr>
          <w:p w14:paraId="30F8B7F4" w14:textId="218E5411" w:rsidR="009C6844" w:rsidRPr="00D16CD6" w:rsidRDefault="009C6844" w:rsidP="007F7841">
            <w:pPr>
              <w:cnfStyle w:val="000000100000" w:firstRow="0" w:lastRow="0" w:firstColumn="0" w:lastColumn="0" w:oddVBand="0" w:evenVBand="0" w:oddHBand="1" w:evenHBand="0" w:firstRowFirstColumn="0" w:firstRowLastColumn="0" w:lastRowFirstColumn="0" w:lastRowLastColumn="0"/>
              <w:rPr>
                <w:b/>
                <w:bCs/>
                <w:sz w:val="16"/>
                <w:szCs w:val="16"/>
              </w:rPr>
            </w:pPr>
            <w:r w:rsidRPr="00D16CD6">
              <w:rPr>
                <w:b/>
                <w:bCs/>
                <w:sz w:val="16"/>
                <w:szCs w:val="16"/>
              </w:rPr>
              <w:t>/6</w:t>
            </w:r>
          </w:p>
        </w:tc>
      </w:tr>
    </w:tbl>
    <w:p w14:paraId="526587A7" w14:textId="74CC0337" w:rsidR="003F6933" w:rsidRDefault="007F7841" w:rsidP="003F6933">
      <w:r>
        <w:br w:type="page"/>
      </w:r>
    </w:p>
    <w:tbl>
      <w:tblPr>
        <w:tblStyle w:val="GridTable6Colorful-Accent3"/>
        <w:tblW w:w="0" w:type="auto"/>
        <w:tblLook w:val="04A0" w:firstRow="1" w:lastRow="0" w:firstColumn="1" w:lastColumn="0" w:noHBand="0" w:noVBand="1"/>
      </w:tblPr>
      <w:tblGrid>
        <w:gridCol w:w="3752"/>
        <w:gridCol w:w="1119"/>
        <w:gridCol w:w="1120"/>
        <w:gridCol w:w="1119"/>
        <w:gridCol w:w="1120"/>
        <w:gridCol w:w="1120"/>
      </w:tblGrid>
      <w:tr w:rsidR="00B62768" w:rsidRPr="007222FF" w14:paraId="1E0B7A4D"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9C0709" w14:textId="77777777" w:rsidR="003F6933" w:rsidRPr="007F7841" w:rsidRDefault="003F6933" w:rsidP="003F6933">
            <w:pPr>
              <w:rPr>
                <w:sz w:val="16"/>
                <w:szCs w:val="16"/>
              </w:rPr>
            </w:pPr>
            <w:r w:rsidRPr="007F7841">
              <w:rPr>
                <w:sz w:val="16"/>
                <w:szCs w:val="16"/>
              </w:rPr>
              <w:lastRenderedPageBreak/>
              <w:t>Consideration #3:</w:t>
            </w:r>
          </w:p>
          <w:p w14:paraId="2AC685FD" w14:textId="148B86EF" w:rsidR="003F6933" w:rsidRPr="007F7841" w:rsidRDefault="003F6933" w:rsidP="003F6933">
            <w:pPr>
              <w:rPr>
                <w:sz w:val="16"/>
                <w:szCs w:val="16"/>
              </w:rPr>
            </w:pPr>
            <w:r w:rsidRPr="007F7841">
              <w:rPr>
                <w:sz w:val="16"/>
                <w:szCs w:val="16"/>
              </w:rPr>
              <w:t xml:space="preserve">Program Competency </w:t>
            </w:r>
            <w:r w:rsidRPr="007F7841">
              <w:rPr>
                <w:sz w:val="16"/>
                <w:szCs w:val="16"/>
              </w:rPr>
              <w:t>and</w:t>
            </w:r>
            <w:r w:rsidRPr="007F7841">
              <w:rPr>
                <w:sz w:val="16"/>
                <w:szCs w:val="16"/>
              </w:rPr>
              <w:t xml:space="preserve"> Past Effectiveness </w:t>
            </w:r>
          </w:p>
          <w:p w14:paraId="1D0F0AB6" w14:textId="77777777" w:rsidR="003F6933" w:rsidRPr="007F7841" w:rsidRDefault="003F6933" w:rsidP="003F6933">
            <w:pPr>
              <w:rPr>
                <w:sz w:val="16"/>
                <w:szCs w:val="16"/>
              </w:rPr>
            </w:pPr>
            <w:r w:rsidRPr="007F7841">
              <w:rPr>
                <w:sz w:val="16"/>
                <w:szCs w:val="16"/>
              </w:rPr>
              <w:t>(Total 11 points)</w:t>
            </w:r>
          </w:p>
        </w:tc>
        <w:tc>
          <w:tcPr>
            <w:tcW w:w="1119" w:type="dxa"/>
          </w:tcPr>
          <w:p w14:paraId="651AACC0" w14:textId="77777777" w:rsidR="003F6933" w:rsidRPr="007F784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Inadequate (information not provided)</w:t>
            </w:r>
          </w:p>
        </w:tc>
        <w:tc>
          <w:tcPr>
            <w:tcW w:w="1120" w:type="dxa"/>
          </w:tcPr>
          <w:p w14:paraId="4B622A46" w14:textId="77777777" w:rsidR="003F6933" w:rsidRPr="007F784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Minimal (requires additional clarification)</w:t>
            </w:r>
          </w:p>
        </w:tc>
        <w:tc>
          <w:tcPr>
            <w:tcW w:w="1119" w:type="dxa"/>
          </w:tcPr>
          <w:p w14:paraId="0FFCA82F" w14:textId="212F81CD" w:rsidR="003F6933" w:rsidRPr="007F784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 xml:space="preserve">Adequate (clear and </w:t>
            </w:r>
            <w:r w:rsidR="001548F1" w:rsidRPr="007F7841">
              <w:rPr>
                <w:sz w:val="16"/>
                <w:szCs w:val="16"/>
              </w:rPr>
              <w:t>complete</w:t>
            </w:r>
            <w:r w:rsidRPr="007F7841">
              <w:rPr>
                <w:sz w:val="16"/>
                <w:szCs w:val="16"/>
              </w:rPr>
              <w:t>)</w:t>
            </w:r>
          </w:p>
        </w:tc>
        <w:tc>
          <w:tcPr>
            <w:tcW w:w="1120" w:type="dxa"/>
          </w:tcPr>
          <w:p w14:paraId="6ACCC400" w14:textId="4F70E71F" w:rsidR="003F6933" w:rsidRPr="007F784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 xml:space="preserve">Excellent (concise </w:t>
            </w:r>
            <w:r w:rsidRPr="007F7841">
              <w:rPr>
                <w:sz w:val="16"/>
                <w:szCs w:val="16"/>
              </w:rPr>
              <w:t>and</w:t>
            </w:r>
            <w:r w:rsidRPr="007F7841">
              <w:rPr>
                <w:sz w:val="16"/>
                <w:szCs w:val="16"/>
              </w:rPr>
              <w:t xml:space="preserve"> thoroughly developed)</w:t>
            </w:r>
          </w:p>
        </w:tc>
        <w:tc>
          <w:tcPr>
            <w:tcW w:w="1120" w:type="dxa"/>
          </w:tcPr>
          <w:p w14:paraId="4C88254B" w14:textId="77777777" w:rsidR="003F6933" w:rsidRPr="007F784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 xml:space="preserve">Reviewer Comments: </w:t>
            </w:r>
          </w:p>
        </w:tc>
      </w:tr>
      <w:tr w:rsidR="00B62768" w:rsidRPr="007222FF" w14:paraId="7D9CD75B" w14:textId="77777777" w:rsidTr="00B774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395F9D76" w14:textId="77777777" w:rsidR="003F6933" w:rsidRPr="007F7841" w:rsidRDefault="003F6933" w:rsidP="007F7841">
            <w:pPr>
              <w:pStyle w:val="ListParagraph"/>
              <w:numPr>
                <w:ilvl w:val="0"/>
                <w:numId w:val="45"/>
              </w:numPr>
              <w:rPr>
                <w:b w:val="0"/>
                <w:bCs w:val="0"/>
                <w:color w:val="2F2F2F" w:themeColor="text1"/>
                <w:sz w:val="16"/>
                <w:szCs w:val="16"/>
              </w:rPr>
            </w:pPr>
            <w:r w:rsidRPr="007F7841">
              <w:rPr>
                <w:b w:val="0"/>
                <w:bCs w:val="0"/>
                <w:color w:val="2F2F2F" w:themeColor="text1"/>
                <w:sz w:val="16"/>
                <w:szCs w:val="16"/>
              </w:rPr>
              <w:t xml:space="preserve">Describe your program’s operation and history of successfully providing adult education and literacy services to eligible adults for the past two consecutive years. </w:t>
            </w:r>
          </w:p>
        </w:tc>
        <w:tc>
          <w:tcPr>
            <w:tcW w:w="1119" w:type="dxa"/>
          </w:tcPr>
          <w:p w14:paraId="24288844"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20" w:type="dxa"/>
          </w:tcPr>
          <w:p w14:paraId="42006EB9"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19" w:type="dxa"/>
          </w:tcPr>
          <w:p w14:paraId="25A476C4"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20" w:type="dxa"/>
          </w:tcPr>
          <w:p w14:paraId="316D0297"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20" w:type="dxa"/>
          </w:tcPr>
          <w:p w14:paraId="3E0915F9"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r>
      <w:tr w:rsidR="00B62768" w:rsidRPr="007222FF" w14:paraId="4811BC0F"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04FEBF77" w14:textId="77777777" w:rsidR="003F6933" w:rsidRPr="007F7841" w:rsidRDefault="003F6933" w:rsidP="007F7841">
            <w:pPr>
              <w:pStyle w:val="ListParagraph"/>
              <w:numPr>
                <w:ilvl w:val="0"/>
                <w:numId w:val="45"/>
              </w:numPr>
              <w:rPr>
                <w:b w:val="0"/>
                <w:bCs w:val="0"/>
                <w:color w:val="2F2F2F" w:themeColor="text1"/>
                <w:sz w:val="16"/>
                <w:szCs w:val="16"/>
              </w:rPr>
            </w:pPr>
            <w:r w:rsidRPr="007F7841">
              <w:rPr>
                <w:b w:val="0"/>
                <w:bCs w:val="0"/>
                <w:color w:val="2F2F2F" w:themeColor="text1"/>
                <w:sz w:val="16"/>
                <w:szCs w:val="16"/>
              </w:rPr>
              <w:t xml:space="preserve">Describe previous experiences, past successes, and unique qualifications to serve eligible adults with reference to the specific population your program proposes to serve (individuals at the lowest levels of literacy, English language learners, adults seeking a high school diploma, local institutionalized individuals, incumbent workers, families out of school youth, etc.) </w:t>
            </w:r>
          </w:p>
        </w:tc>
        <w:tc>
          <w:tcPr>
            <w:tcW w:w="1119" w:type="dxa"/>
          </w:tcPr>
          <w:p w14:paraId="3C03E005"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0</w:t>
            </w:r>
          </w:p>
        </w:tc>
        <w:tc>
          <w:tcPr>
            <w:tcW w:w="1120" w:type="dxa"/>
          </w:tcPr>
          <w:p w14:paraId="7BB5E499"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1</w:t>
            </w:r>
          </w:p>
        </w:tc>
        <w:tc>
          <w:tcPr>
            <w:tcW w:w="1119" w:type="dxa"/>
          </w:tcPr>
          <w:p w14:paraId="0C0FB80C"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2-3</w:t>
            </w:r>
          </w:p>
        </w:tc>
        <w:tc>
          <w:tcPr>
            <w:tcW w:w="1120" w:type="dxa"/>
          </w:tcPr>
          <w:p w14:paraId="52145E94"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4</w:t>
            </w:r>
          </w:p>
        </w:tc>
        <w:tc>
          <w:tcPr>
            <w:tcW w:w="1120" w:type="dxa"/>
          </w:tcPr>
          <w:p w14:paraId="727D32C6"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p>
        </w:tc>
      </w:tr>
      <w:tr w:rsidR="00B62768" w:rsidRPr="007222FF" w14:paraId="468299D9"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68551A" w14:textId="77777777" w:rsidR="003F6933" w:rsidRPr="007F7841" w:rsidRDefault="003F6933" w:rsidP="007F7841">
            <w:pPr>
              <w:pStyle w:val="ListParagraph"/>
              <w:numPr>
                <w:ilvl w:val="0"/>
                <w:numId w:val="45"/>
              </w:numPr>
              <w:rPr>
                <w:b w:val="0"/>
                <w:bCs w:val="0"/>
                <w:color w:val="2F2F2F" w:themeColor="text1"/>
                <w:sz w:val="16"/>
                <w:szCs w:val="16"/>
              </w:rPr>
            </w:pPr>
            <w:r w:rsidRPr="007F7841">
              <w:rPr>
                <w:b w:val="0"/>
                <w:bCs w:val="0"/>
                <w:color w:val="2F2F2F" w:themeColor="text1"/>
                <w:sz w:val="16"/>
                <w:szCs w:val="16"/>
              </w:rPr>
              <w:t xml:space="preserve">Describe your program’s past effectiveness in improving the literacy skills of adults. Include supporting data and factors that contribute to both positive and negative outcomes. Identify challenges and plants to address them. </w:t>
            </w:r>
          </w:p>
        </w:tc>
        <w:tc>
          <w:tcPr>
            <w:tcW w:w="1119" w:type="dxa"/>
          </w:tcPr>
          <w:p w14:paraId="1C95B57E"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r w:rsidRPr="007F7841">
              <w:rPr>
                <w:color w:val="2F2F2F" w:themeColor="text1"/>
                <w:sz w:val="16"/>
                <w:szCs w:val="16"/>
              </w:rPr>
              <w:t>0</w:t>
            </w:r>
          </w:p>
        </w:tc>
        <w:tc>
          <w:tcPr>
            <w:tcW w:w="1120" w:type="dxa"/>
          </w:tcPr>
          <w:p w14:paraId="36605DBE"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r w:rsidRPr="007F7841">
              <w:rPr>
                <w:color w:val="2F2F2F" w:themeColor="text1"/>
                <w:sz w:val="16"/>
                <w:szCs w:val="16"/>
              </w:rPr>
              <w:t>1</w:t>
            </w:r>
          </w:p>
        </w:tc>
        <w:tc>
          <w:tcPr>
            <w:tcW w:w="1119" w:type="dxa"/>
          </w:tcPr>
          <w:p w14:paraId="29F919FE"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r w:rsidRPr="007F7841">
              <w:rPr>
                <w:color w:val="2F2F2F" w:themeColor="text1"/>
                <w:sz w:val="16"/>
                <w:szCs w:val="16"/>
              </w:rPr>
              <w:t>2-3</w:t>
            </w:r>
          </w:p>
        </w:tc>
        <w:tc>
          <w:tcPr>
            <w:tcW w:w="1120" w:type="dxa"/>
          </w:tcPr>
          <w:p w14:paraId="5466E230"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r w:rsidRPr="007F7841">
              <w:rPr>
                <w:color w:val="2F2F2F" w:themeColor="text1"/>
                <w:sz w:val="16"/>
                <w:szCs w:val="16"/>
              </w:rPr>
              <w:t>4</w:t>
            </w:r>
          </w:p>
        </w:tc>
        <w:tc>
          <w:tcPr>
            <w:tcW w:w="1120" w:type="dxa"/>
          </w:tcPr>
          <w:p w14:paraId="0A003F21" w14:textId="77777777" w:rsidR="003F6933" w:rsidRPr="007F7841" w:rsidRDefault="003F6933"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r>
      <w:tr w:rsidR="00B62768" w:rsidRPr="007222FF" w14:paraId="3B76CE54"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1B54F0E7" w14:textId="77777777" w:rsidR="003F6933" w:rsidRPr="007F7841" w:rsidRDefault="003F6933" w:rsidP="007F7841">
            <w:pPr>
              <w:pStyle w:val="ListParagraph"/>
              <w:numPr>
                <w:ilvl w:val="0"/>
                <w:numId w:val="45"/>
              </w:numPr>
              <w:rPr>
                <w:b w:val="0"/>
                <w:bCs w:val="0"/>
                <w:color w:val="2F2F2F" w:themeColor="text1"/>
                <w:sz w:val="16"/>
                <w:szCs w:val="16"/>
              </w:rPr>
            </w:pPr>
            <w:r w:rsidRPr="007F7841">
              <w:rPr>
                <w:b w:val="0"/>
                <w:bCs w:val="0"/>
                <w:color w:val="2F2F2F" w:themeColor="text1"/>
                <w:sz w:val="16"/>
                <w:szCs w:val="16"/>
              </w:rPr>
              <w:t>Describe your program’s past effectiveness in improving the literacy skills of adults. Include supporting data and factors that contribute to both positive and negative outcomes. Identify challenges and plans to address them.</w:t>
            </w:r>
          </w:p>
        </w:tc>
        <w:tc>
          <w:tcPr>
            <w:tcW w:w="1119" w:type="dxa"/>
          </w:tcPr>
          <w:p w14:paraId="24AA83F1"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0</w:t>
            </w:r>
          </w:p>
        </w:tc>
        <w:tc>
          <w:tcPr>
            <w:tcW w:w="1120" w:type="dxa"/>
          </w:tcPr>
          <w:p w14:paraId="3C948CF7"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1</w:t>
            </w:r>
          </w:p>
        </w:tc>
        <w:tc>
          <w:tcPr>
            <w:tcW w:w="1119" w:type="dxa"/>
          </w:tcPr>
          <w:p w14:paraId="29F0C675"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2</w:t>
            </w:r>
          </w:p>
        </w:tc>
        <w:tc>
          <w:tcPr>
            <w:tcW w:w="1120" w:type="dxa"/>
          </w:tcPr>
          <w:p w14:paraId="14FA5178"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r w:rsidRPr="007F7841">
              <w:rPr>
                <w:color w:val="2F2F2F" w:themeColor="text1"/>
                <w:sz w:val="16"/>
                <w:szCs w:val="16"/>
              </w:rPr>
              <w:t>3</w:t>
            </w:r>
          </w:p>
        </w:tc>
        <w:tc>
          <w:tcPr>
            <w:tcW w:w="1120" w:type="dxa"/>
          </w:tcPr>
          <w:p w14:paraId="62142FB3" w14:textId="77777777" w:rsidR="003F6933" w:rsidRPr="007F7841" w:rsidRDefault="003F6933" w:rsidP="003F6933">
            <w:pPr>
              <w:cnfStyle w:val="000000000000" w:firstRow="0" w:lastRow="0" w:firstColumn="0" w:lastColumn="0" w:oddVBand="0" w:evenVBand="0" w:oddHBand="0" w:evenHBand="0" w:firstRowFirstColumn="0" w:firstRowLastColumn="0" w:lastRowFirstColumn="0" w:lastRowLastColumn="0"/>
              <w:rPr>
                <w:color w:val="2F2F2F" w:themeColor="text1"/>
                <w:sz w:val="16"/>
                <w:szCs w:val="16"/>
              </w:rPr>
            </w:pPr>
          </w:p>
        </w:tc>
      </w:tr>
      <w:tr w:rsidR="009C6844" w:rsidRPr="007222FF" w14:paraId="3BEC06AE"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9F4375" w14:textId="77777777" w:rsidR="009C6844" w:rsidRPr="007F7841" w:rsidRDefault="009C6844" w:rsidP="009C6844">
            <w:pPr>
              <w:pStyle w:val="ListParagraph"/>
              <w:ind w:left="360" w:firstLine="0"/>
              <w:rPr>
                <w:b w:val="0"/>
                <w:bCs w:val="0"/>
                <w:color w:val="2F2F2F" w:themeColor="text1"/>
                <w:sz w:val="16"/>
                <w:szCs w:val="16"/>
              </w:rPr>
            </w:pPr>
          </w:p>
        </w:tc>
        <w:tc>
          <w:tcPr>
            <w:tcW w:w="1119" w:type="dxa"/>
          </w:tcPr>
          <w:p w14:paraId="0DEB9C59" w14:textId="77777777" w:rsidR="009C6844" w:rsidRPr="007F7841" w:rsidRDefault="009C6844"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20" w:type="dxa"/>
          </w:tcPr>
          <w:p w14:paraId="22D9C8B1" w14:textId="77777777" w:rsidR="009C6844" w:rsidRPr="007F7841" w:rsidRDefault="009C6844"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19" w:type="dxa"/>
          </w:tcPr>
          <w:p w14:paraId="17F4F749" w14:textId="77777777" w:rsidR="009C6844" w:rsidRPr="007F7841" w:rsidRDefault="009C6844" w:rsidP="003F6933">
            <w:pPr>
              <w:cnfStyle w:val="000000100000" w:firstRow="0" w:lastRow="0" w:firstColumn="0" w:lastColumn="0" w:oddVBand="0" w:evenVBand="0" w:oddHBand="1" w:evenHBand="0" w:firstRowFirstColumn="0" w:firstRowLastColumn="0" w:lastRowFirstColumn="0" w:lastRowLastColumn="0"/>
              <w:rPr>
                <w:color w:val="2F2F2F" w:themeColor="text1"/>
                <w:sz w:val="16"/>
                <w:szCs w:val="16"/>
              </w:rPr>
            </w:pPr>
          </w:p>
        </w:tc>
        <w:tc>
          <w:tcPr>
            <w:tcW w:w="1120" w:type="dxa"/>
          </w:tcPr>
          <w:p w14:paraId="2BBF5BDA" w14:textId="51F5F749" w:rsidR="009C6844" w:rsidRPr="00D16CD6" w:rsidRDefault="009C6844" w:rsidP="003F6933">
            <w:pPr>
              <w:cnfStyle w:val="000000100000" w:firstRow="0" w:lastRow="0" w:firstColumn="0" w:lastColumn="0" w:oddVBand="0" w:evenVBand="0" w:oddHBand="1" w:evenHBand="0" w:firstRowFirstColumn="0" w:firstRowLastColumn="0" w:lastRowFirstColumn="0" w:lastRowLastColumn="0"/>
              <w:rPr>
                <w:b/>
                <w:bCs/>
                <w:color w:val="2F2F2F" w:themeColor="text1"/>
                <w:sz w:val="16"/>
                <w:szCs w:val="16"/>
              </w:rPr>
            </w:pPr>
            <w:r w:rsidRPr="00D16CD6">
              <w:rPr>
                <w:b/>
                <w:bCs/>
                <w:color w:val="2F2F2F" w:themeColor="text1"/>
                <w:sz w:val="16"/>
                <w:szCs w:val="16"/>
              </w:rPr>
              <w:t>Points</w:t>
            </w:r>
          </w:p>
        </w:tc>
        <w:tc>
          <w:tcPr>
            <w:tcW w:w="1120" w:type="dxa"/>
          </w:tcPr>
          <w:p w14:paraId="673373BD" w14:textId="7B34B3E1" w:rsidR="009C6844" w:rsidRPr="00D16CD6" w:rsidRDefault="009C6844" w:rsidP="003F6933">
            <w:pPr>
              <w:cnfStyle w:val="000000100000" w:firstRow="0" w:lastRow="0" w:firstColumn="0" w:lastColumn="0" w:oddVBand="0" w:evenVBand="0" w:oddHBand="1" w:evenHBand="0" w:firstRowFirstColumn="0" w:firstRowLastColumn="0" w:lastRowFirstColumn="0" w:lastRowLastColumn="0"/>
              <w:rPr>
                <w:b/>
                <w:bCs/>
                <w:color w:val="2F2F2F" w:themeColor="text1"/>
                <w:sz w:val="16"/>
                <w:szCs w:val="16"/>
              </w:rPr>
            </w:pPr>
            <w:r w:rsidRPr="00D16CD6">
              <w:rPr>
                <w:b/>
                <w:bCs/>
                <w:color w:val="2F2F2F" w:themeColor="text1"/>
                <w:sz w:val="16"/>
                <w:szCs w:val="16"/>
              </w:rPr>
              <w:t>/11</w:t>
            </w:r>
          </w:p>
        </w:tc>
      </w:tr>
    </w:tbl>
    <w:p w14:paraId="574B02BC" w14:textId="77777777" w:rsidR="003F6933" w:rsidRDefault="003F6933" w:rsidP="003F6933"/>
    <w:tbl>
      <w:tblPr>
        <w:tblStyle w:val="GridTable6Colorful-Accent3"/>
        <w:tblW w:w="0" w:type="auto"/>
        <w:tblLook w:val="04A0" w:firstRow="1" w:lastRow="0" w:firstColumn="1" w:lastColumn="0" w:noHBand="0" w:noVBand="1"/>
      </w:tblPr>
      <w:tblGrid>
        <w:gridCol w:w="3775"/>
        <w:gridCol w:w="1115"/>
        <w:gridCol w:w="1115"/>
        <w:gridCol w:w="1115"/>
        <w:gridCol w:w="1115"/>
        <w:gridCol w:w="1115"/>
      </w:tblGrid>
      <w:tr w:rsidR="00B77425" w:rsidRPr="007222FF" w14:paraId="7DE73DD7" w14:textId="77777777" w:rsidTr="00B77425">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775" w:type="dxa"/>
          </w:tcPr>
          <w:p w14:paraId="2A9C314D" w14:textId="77777777" w:rsidR="003F6933" w:rsidRPr="007F7841" w:rsidRDefault="003F6933" w:rsidP="007F7841">
            <w:pPr>
              <w:rPr>
                <w:sz w:val="16"/>
                <w:szCs w:val="16"/>
              </w:rPr>
            </w:pPr>
            <w:r w:rsidRPr="007F7841">
              <w:rPr>
                <w:sz w:val="16"/>
                <w:szCs w:val="16"/>
              </w:rPr>
              <w:t>Consideration #4:</w:t>
            </w:r>
          </w:p>
          <w:p w14:paraId="451C190F" w14:textId="77777777" w:rsidR="003F6933" w:rsidRPr="007F7841" w:rsidRDefault="003F6933" w:rsidP="007F7841">
            <w:pPr>
              <w:rPr>
                <w:sz w:val="16"/>
                <w:szCs w:val="16"/>
              </w:rPr>
            </w:pPr>
            <w:r w:rsidRPr="007F7841">
              <w:rPr>
                <w:sz w:val="16"/>
                <w:szCs w:val="16"/>
              </w:rPr>
              <w:t>Local Plan and One-Stop Alignment</w:t>
            </w:r>
          </w:p>
          <w:p w14:paraId="61FA363B" w14:textId="77777777" w:rsidR="003F6933" w:rsidRPr="007F7841" w:rsidRDefault="003F6933" w:rsidP="007F7841">
            <w:pPr>
              <w:rPr>
                <w:sz w:val="16"/>
                <w:szCs w:val="16"/>
              </w:rPr>
            </w:pPr>
            <w:r w:rsidRPr="007F7841">
              <w:rPr>
                <w:sz w:val="16"/>
                <w:szCs w:val="16"/>
              </w:rPr>
              <w:t>(6 points)</w:t>
            </w:r>
          </w:p>
        </w:tc>
        <w:tc>
          <w:tcPr>
            <w:tcW w:w="1115" w:type="dxa"/>
          </w:tcPr>
          <w:p w14:paraId="56FF50D8" w14:textId="77777777"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Inadequate (information not provided)</w:t>
            </w:r>
          </w:p>
        </w:tc>
        <w:tc>
          <w:tcPr>
            <w:tcW w:w="1115" w:type="dxa"/>
          </w:tcPr>
          <w:p w14:paraId="1BCD5F63" w14:textId="77777777"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Minimal (requires additional clarification)</w:t>
            </w:r>
          </w:p>
        </w:tc>
        <w:tc>
          <w:tcPr>
            <w:tcW w:w="1115" w:type="dxa"/>
          </w:tcPr>
          <w:p w14:paraId="30D1288A" w14:textId="4E5F018C"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 xml:space="preserve">Adequate (clear and </w:t>
            </w:r>
            <w:r w:rsidR="001548F1" w:rsidRPr="007F7841">
              <w:rPr>
                <w:sz w:val="16"/>
                <w:szCs w:val="16"/>
              </w:rPr>
              <w:t>complete</w:t>
            </w:r>
            <w:r w:rsidRPr="007F7841">
              <w:rPr>
                <w:sz w:val="16"/>
                <w:szCs w:val="16"/>
              </w:rPr>
              <w:t>)</w:t>
            </w:r>
          </w:p>
        </w:tc>
        <w:tc>
          <w:tcPr>
            <w:tcW w:w="1115" w:type="dxa"/>
          </w:tcPr>
          <w:p w14:paraId="630D0C39" w14:textId="201F4EF6"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rPr>
            </w:pPr>
            <w:r w:rsidRPr="007F7841">
              <w:rPr>
                <w:sz w:val="16"/>
                <w:szCs w:val="16"/>
              </w:rPr>
              <w:t>Excellent (concise and thoroughly developed)</w:t>
            </w:r>
          </w:p>
        </w:tc>
        <w:tc>
          <w:tcPr>
            <w:tcW w:w="1115" w:type="dxa"/>
          </w:tcPr>
          <w:p w14:paraId="069ADB99" w14:textId="77777777" w:rsidR="003F6933" w:rsidRPr="007F7841" w:rsidRDefault="003F6933" w:rsidP="007F7841">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7F7841">
              <w:rPr>
                <w:sz w:val="16"/>
                <w:szCs w:val="16"/>
              </w:rPr>
              <w:t>Reviewer Comments:</w:t>
            </w:r>
          </w:p>
        </w:tc>
      </w:tr>
      <w:tr w:rsidR="00D26AA8" w:rsidRPr="007222FF" w14:paraId="784C8F4C"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B3C6954" w14:textId="77777777" w:rsidR="003F6933" w:rsidRPr="007F7841" w:rsidRDefault="003F6933" w:rsidP="007F7841">
            <w:pPr>
              <w:pStyle w:val="ListParagraph"/>
              <w:numPr>
                <w:ilvl w:val="0"/>
                <w:numId w:val="46"/>
              </w:numPr>
              <w:rPr>
                <w:b w:val="0"/>
                <w:bCs w:val="0"/>
                <w:sz w:val="16"/>
                <w:szCs w:val="16"/>
              </w:rPr>
            </w:pPr>
            <w:r w:rsidRPr="007F7841">
              <w:rPr>
                <w:b w:val="0"/>
                <w:bCs w:val="0"/>
                <w:sz w:val="16"/>
                <w:szCs w:val="16"/>
              </w:rPr>
              <w:t xml:space="preserve">Describe how the applicant demonstrates alignment between proposed AE activities and services and the activity and services of the one-stop center. </w:t>
            </w:r>
          </w:p>
        </w:tc>
        <w:tc>
          <w:tcPr>
            <w:tcW w:w="1115" w:type="dxa"/>
          </w:tcPr>
          <w:p w14:paraId="47A177AF"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0</w:t>
            </w:r>
          </w:p>
        </w:tc>
        <w:tc>
          <w:tcPr>
            <w:tcW w:w="1115" w:type="dxa"/>
          </w:tcPr>
          <w:p w14:paraId="187948F2"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1</w:t>
            </w:r>
          </w:p>
        </w:tc>
        <w:tc>
          <w:tcPr>
            <w:tcW w:w="1115" w:type="dxa"/>
          </w:tcPr>
          <w:p w14:paraId="7FF0339E"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2</w:t>
            </w:r>
          </w:p>
        </w:tc>
        <w:tc>
          <w:tcPr>
            <w:tcW w:w="1115" w:type="dxa"/>
          </w:tcPr>
          <w:p w14:paraId="3CF92E15"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rPr>
            </w:pPr>
            <w:r w:rsidRPr="007F7841">
              <w:rPr>
                <w:sz w:val="16"/>
                <w:szCs w:val="16"/>
              </w:rPr>
              <w:t>3</w:t>
            </w:r>
          </w:p>
        </w:tc>
        <w:tc>
          <w:tcPr>
            <w:tcW w:w="1115" w:type="dxa"/>
          </w:tcPr>
          <w:p w14:paraId="3E69B4DE" w14:textId="77777777" w:rsidR="003F6933" w:rsidRPr="007F7841" w:rsidRDefault="003F6933" w:rsidP="007F7841">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77425" w:rsidRPr="007222FF" w14:paraId="03DA396C" w14:textId="77777777" w:rsidTr="00B77425">
        <w:tc>
          <w:tcPr>
            <w:cnfStyle w:val="001000000000" w:firstRow="0" w:lastRow="0" w:firstColumn="1" w:lastColumn="0" w:oddVBand="0" w:evenVBand="0" w:oddHBand="0" w:evenHBand="0" w:firstRowFirstColumn="0" w:firstRowLastColumn="0" w:lastRowFirstColumn="0" w:lastRowLastColumn="0"/>
            <w:tcW w:w="3775" w:type="dxa"/>
          </w:tcPr>
          <w:p w14:paraId="2C2250F8" w14:textId="77777777" w:rsidR="003F6933" w:rsidRPr="007F7841" w:rsidRDefault="003F6933" w:rsidP="007F7841">
            <w:pPr>
              <w:pStyle w:val="ListParagraph"/>
              <w:numPr>
                <w:ilvl w:val="0"/>
                <w:numId w:val="46"/>
              </w:numPr>
              <w:rPr>
                <w:b w:val="0"/>
                <w:bCs w:val="0"/>
                <w:sz w:val="16"/>
                <w:szCs w:val="16"/>
              </w:rPr>
            </w:pPr>
            <w:r w:rsidRPr="007F7841">
              <w:rPr>
                <w:b w:val="0"/>
                <w:bCs w:val="0"/>
                <w:sz w:val="16"/>
                <w:szCs w:val="16"/>
              </w:rPr>
              <w:t xml:space="preserve">Describe how the applicant contributes to infrastructure costs according to 34 CFR § 463.700.  </w:t>
            </w:r>
          </w:p>
        </w:tc>
        <w:tc>
          <w:tcPr>
            <w:tcW w:w="1115" w:type="dxa"/>
          </w:tcPr>
          <w:p w14:paraId="3B890566"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0</w:t>
            </w:r>
          </w:p>
        </w:tc>
        <w:tc>
          <w:tcPr>
            <w:tcW w:w="1115" w:type="dxa"/>
          </w:tcPr>
          <w:p w14:paraId="12A0E297"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1</w:t>
            </w:r>
          </w:p>
        </w:tc>
        <w:tc>
          <w:tcPr>
            <w:tcW w:w="1115" w:type="dxa"/>
          </w:tcPr>
          <w:p w14:paraId="412167BD"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2</w:t>
            </w:r>
          </w:p>
        </w:tc>
        <w:tc>
          <w:tcPr>
            <w:tcW w:w="1115" w:type="dxa"/>
          </w:tcPr>
          <w:p w14:paraId="39958FEF"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rPr>
            </w:pPr>
            <w:r w:rsidRPr="007F7841">
              <w:rPr>
                <w:sz w:val="16"/>
                <w:szCs w:val="16"/>
              </w:rPr>
              <w:t>3</w:t>
            </w:r>
          </w:p>
        </w:tc>
        <w:tc>
          <w:tcPr>
            <w:tcW w:w="1115" w:type="dxa"/>
          </w:tcPr>
          <w:p w14:paraId="39BF883C" w14:textId="77777777" w:rsidR="003F6933" w:rsidRPr="007F7841" w:rsidRDefault="003F6933" w:rsidP="007F7841">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9C6844" w:rsidRPr="007222FF" w14:paraId="2E022F5D"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C36650A" w14:textId="77777777" w:rsidR="009C6844" w:rsidRPr="007F7841" w:rsidRDefault="009C6844" w:rsidP="009C6844">
            <w:pPr>
              <w:pStyle w:val="ListParagraph"/>
              <w:ind w:left="360" w:firstLine="0"/>
              <w:rPr>
                <w:b w:val="0"/>
                <w:bCs w:val="0"/>
                <w:sz w:val="16"/>
                <w:szCs w:val="16"/>
              </w:rPr>
            </w:pPr>
          </w:p>
        </w:tc>
        <w:tc>
          <w:tcPr>
            <w:tcW w:w="1115" w:type="dxa"/>
          </w:tcPr>
          <w:p w14:paraId="6DCF042D" w14:textId="77777777" w:rsidR="009C6844" w:rsidRPr="007F7841" w:rsidRDefault="009C6844" w:rsidP="007F7841">
            <w:pPr>
              <w:cnfStyle w:val="000000100000" w:firstRow="0" w:lastRow="0" w:firstColumn="0" w:lastColumn="0" w:oddVBand="0" w:evenVBand="0" w:oddHBand="1" w:evenHBand="0" w:firstRowFirstColumn="0" w:firstRowLastColumn="0" w:lastRowFirstColumn="0" w:lastRowLastColumn="0"/>
              <w:rPr>
                <w:sz w:val="16"/>
                <w:szCs w:val="16"/>
              </w:rPr>
            </w:pPr>
          </w:p>
        </w:tc>
        <w:tc>
          <w:tcPr>
            <w:tcW w:w="1115" w:type="dxa"/>
          </w:tcPr>
          <w:p w14:paraId="39E0207E" w14:textId="77777777" w:rsidR="009C6844" w:rsidRPr="007F7841" w:rsidRDefault="009C6844" w:rsidP="007F7841">
            <w:pPr>
              <w:cnfStyle w:val="000000100000" w:firstRow="0" w:lastRow="0" w:firstColumn="0" w:lastColumn="0" w:oddVBand="0" w:evenVBand="0" w:oddHBand="1" w:evenHBand="0" w:firstRowFirstColumn="0" w:firstRowLastColumn="0" w:lastRowFirstColumn="0" w:lastRowLastColumn="0"/>
              <w:rPr>
                <w:sz w:val="16"/>
                <w:szCs w:val="16"/>
              </w:rPr>
            </w:pPr>
          </w:p>
        </w:tc>
        <w:tc>
          <w:tcPr>
            <w:tcW w:w="1115" w:type="dxa"/>
          </w:tcPr>
          <w:p w14:paraId="664B5C36" w14:textId="77777777" w:rsidR="009C6844" w:rsidRPr="007F7841" w:rsidRDefault="009C6844" w:rsidP="007F7841">
            <w:pPr>
              <w:cnfStyle w:val="000000100000" w:firstRow="0" w:lastRow="0" w:firstColumn="0" w:lastColumn="0" w:oddVBand="0" w:evenVBand="0" w:oddHBand="1" w:evenHBand="0" w:firstRowFirstColumn="0" w:firstRowLastColumn="0" w:lastRowFirstColumn="0" w:lastRowLastColumn="0"/>
              <w:rPr>
                <w:sz w:val="16"/>
                <w:szCs w:val="16"/>
              </w:rPr>
            </w:pPr>
          </w:p>
        </w:tc>
        <w:tc>
          <w:tcPr>
            <w:tcW w:w="1115" w:type="dxa"/>
          </w:tcPr>
          <w:p w14:paraId="741D66AB" w14:textId="13C44C2B" w:rsidR="009C6844" w:rsidRPr="00D16CD6" w:rsidRDefault="009C6844" w:rsidP="007F7841">
            <w:pPr>
              <w:cnfStyle w:val="000000100000" w:firstRow="0" w:lastRow="0" w:firstColumn="0" w:lastColumn="0" w:oddVBand="0" w:evenVBand="0" w:oddHBand="1" w:evenHBand="0" w:firstRowFirstColumn="0" w:firstRowLastColumn="0" w:lastRowFirstColumn="0" w:lastRowLastColumn="0"/>
              <w:rPr>
                <w:b/>
                <w:bCs/>
                <w:sz w:val="16"/>
                <w:szCs w:val="16"/>
              </w:rPr>
            </w:pPr>
            <w:r w:rsidRPr="00D16CD6">
              <w:rPr>
                <w:b/>
                <w:bCs/>
                <w:sz w:val="16"/>
                <w:szCs w:val="16"/>
              </w:rPr>
              <w:t>Points</w:t>
            </w:r>
          </w:p>
        </w:tc>
        <w:tc>
          <w:tcPr>
            <w:tcW w:w="1115" w:type="dxa"/>
          </w:tcPr>
          <w:p w14:paraId="26F8B345" w14:textId="6E31A894" w:rsidR="009C6844" w:rsidRPr="00D16CD6" w:rsidRDefault="009C6844" w:rsidP="007F7841">
            <w:pPr>
              <w:cnfStyle w:val="000000100000" w:firstRow="0" w:lastRow="0" w:firstColumn="0" w:lastColumn="0" w:oddVBand="0" w:evenVBand="0" w:oddHBand="1" w:evenHBand="0" w:firstRowFirstColumn="0" w:firstRowLastColumn="0" w:lastRowFirstColumn="0" w:lastRowLastColumn="0"/>
              <w:rPr>
                <w:b/>
                <w:bCs/>
                <w:sz w:val="16"/>
                <w:szCs w:val="16"/>
                <w:highlight w:val="yellow"/>
              </w:rPr>
            </w:pPr>
            <w:r w:rsidRPr="00D16CD6">
              <w:rPr>
                <w:b/>
                <w:bCs/>
                <w:sz w:val="16"/>
                <w:szCs w:val="16"/>
              </w:rPr>
              <w:t>/6</w:t>
            </w:r>
          </w:p>
        </w:tc>
      </w:tr>
    </w:tbl>
    <w:p w14:paraId="6BCC626B" w14:textId="230C05DC" w:rsidR="004E5055" w:rsidRDefault="004E5055" w:rsidP="003F6933"/>
    <w:p w14:paraId="1F499CEC" w14:textId="77777777" w:rsidR="004E5055" w:rsidRDefault="004E5055">
      <w:r>
        <w:br w:type="page"/>
      </w:r>
    </w:p>
    <w:tbl>
      <w:tblPr>
        <w:tblStyle w:val="GridTable6Colorful-Accent3"/>
        <w:tblW w:w="0" w:type="auto"/>
        <w:tblLook w:val="04A0" w:firstRow="1" w:lastRow="0" w:firstColumn="1" w:lastColumn="0" w:noHBand="0" w:noVBand="1"/>
      </w:tblPr>
      <w:tblGrid>
        <w:gridCol w:w="3575"/>
        <w:gridCol w:w="1155"/>
        <w:gridCol w:w="1155"/>
        <w:gridCol w:w="1155"/>
        <w:gridCol w:w="1155"/>
        <w:gridCol w:w="1155"/>
      </w:tblGrid>
      <w:tr w:rsidR="00B06D5C" w:rsidRPr="007222FF" w14:paraId="07EAB90C" w14:textId="77777777" w:rsidTr="003C25EF">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tcPr>
          <w:p w14:paraId="64D13AC1" w14:textId="77777777" w:rsidR="003F6933" w:rsidRPr="00345E39" w:rsidRDefault="003F6933" w:rsidP="00345E39">
            <w:pPr>
              <w:rPr>
                <w:sz w:val="16"/>
                <w:szCs w:val="16"/>
              </w:rPr>
            </w:pPr>
            <w:r w:rsidRPr="00345E39">
              <w:rPr>
                <w:sz w:val="16"/>
                <w:szCs w:val="16"/>
              </w:rPr>
              <w:lastRenderedPageBreak/>
              <w:t>Consideration #5:</w:t>
            </w:r>
          </w:p>
          <w:p w14:paraId="49C7F3C0" w14:textId="77777777" w:rsidR="003F6933" w:rsidRPr="00345E39" w:rsidRDefault="003F6933" w:rsidP="00345E39">
            <w:pPr>
              <w:rPr>
                <w:sz w:val="16"/>
                <w:szCs w:val="16"/>
              </w:rPr>
            </w:pPr>
            <w:r w:rsidRPr="00345E39">
              <w:rPr>
                <w:sz w:val="16"/>
                <w:szCs w:val="16"/>
              </w:rPr>
              <w:t>Intensity, Quality and Duration</w:t>
            </w:r>
          </w:p>
          <w:p w14:paraId="16DEED56" w14:textId="77777777" w:rsidR="003F6933" w:rsidRPr="00345E39" w:rsidRDefault="003F6933" w:rsidP="00345E39">
            <w:pPr>
              <w:rPr>
                <w:sz w:val="16"/>
                <w:szCs w:val="16"/>
              </w:rPr>
            </w:pPr>
            <w:r w:rsidRPr="00345E39">
              <w:rPr>
                <w:sz w:val="16"/>
                <w:szCs w:val="16"/>
              </w:rPr>
              <w:t>(16 points)</w:t>
            </w:r>
          </w:p>
        </w:tc>
        <w:tc>
          <w:tcPr>
            <w:tcW w:w="1155" w:type="dxa"/>
          </w:tcPr>
          <w:p w14:paraId="0143B4E4" w14:textId="77777777" w:rsidR="003F6933" w:rsidRPr="00345E39" w:rsidRDefault="003F6933" w:rsidP="00345E39">
            <w:pPr>
              <w:cnfStyle w:val="100000000000" w:firstRow="1" w:lastRow="0" w:firstColumn="0" w:lastColumn="0" w:oddVBand="0" w:evenVBand="0" w:oddHBand="0" w:evenHBand="0" w:firstRowFirstColumn="0" w:firstRowLastColumn="0" w:lastRowFirstColumn="0" w:lastRowLastColumn="0"/>
              <w:rPr>
                <w:sz w:val="16"/>
                <w:szCs w:val="16"/>
              </w:rPr>
            </w:pPr>
            <w:r w:rsidRPr="00345E39">
              <w:rPr>
                <w:sz w:val="16"/>
                <w:szCs w:val="16"/>
              </w:rPr>
              <w:t>Inadequate (information not provided)</w:t>
            </w:r>
          </w:p>
        </w:tc>
        <w:tc>
          <w:tcPr>
            <w:tcW w:w="1155" w:type="dxa"/>
          </w:tcPr>
          <w:p w14:paraId="1D7F4E98" w14:textId="77777777" w:rsidR="003F6933" w:rsidRPr="00345E39" w:rsidRDefault="003F6933" w:rsidP="00345E39">
            <w:pPr>
              <w:cnfStyle w:val="100000000000" w:firstRow="1" w:lastRow="0" w:firstColumn="0" w:lastColumn="0" w:oddVBand="0" w:evenVBand="0" w:oddHBand="0" w:evenHBand="0" w:firstRowFirstColumn="0" w:firstRowLastColumn="0" w:lastRowFirstColumn="0" w:lastRowLastColumn="0"/>
              <w:rPr>
                <w:sz w:val="16"/>
                <w:szCs w:val="16"/>
              </w:rPr>
            </w:pPr>
            <w:r w:rsidRPr="00345E39">
              <w:rPr>
                <w:sz w:val="16"/>
                <w:szCs w:val="16"/>
              </w:rPr>
              <w:t>Minimal (requires additional clarification)</w:t>
            </w:r>
          </w:p>
        </w:tc>
        <w:tc>
          <w:tcPr>
            <w:tcW w:w="1155" w:type="dxa"/>
          </w:tcPr>
          <w:p w14:paraId="37F6E6CD" w14:textId="699FD648" w:rsidR="003F6933" w:rsidRPr="00345E39" w:rsidRDefault="003F6933" w:rsidP="00345E39">
            <w:pPr>
              <w:cnfStyle w:val="100000000000" w:firstRow="1" w:lastRow="0" w:firstColumn="0" w:lastColumn="0" w:oddVBand="0" w:evenVBand="0" w:oddHBand="0" w:evenHBand="0" w:firstRowFirstColumn="0" w:firstRowLastColumn="0" w:lastRowFirstColumn="0" w:lastRowLastColumn="0"/>
              <w:rPr>
                <w:sz w:val="16"/>
                <w:szCs w:val="16"/>
              </w:rPr>
            </w:pPr>
            <w:r w:rsidRPr="00345E39">
              <w:rPr>
                <w:sz w:val="16"/>
                <w:szCs w:val="16"/>
              </w:rPr>
              <w:t xml:space="preserve">Adequate (clear and </w:t>
            </w:r>
            <w:r w:rsidR="001548F1" w:rsidRPr="00345E39">
              <w:rPr>
                <w:sz w:val="16"/>
                <w:szCs w:val="16"/>
              </w:rPr>
              <w:t>complete</w:t>
            </w:r>
            <w:r w:rsidRPr="00345E39">
              <w:rPr>
                <w:sz w:val="16"/>
                <w:szCs w:val="16"/>
              </w:rPr>
              <w:t>)</w:t>
            </w:r>
          </w:p>
        </w:tc>
        <w:tc>
          <w:tcPr>
            <w:tcW w:w="1155" w:type="dxa"/>
          </w:tcPr>
          <w:p w14:paraId="160113B0" w14:textId="5E8AC035" w:rsidR="003F6933" w:rsidRPr="00345E39" w:rsidRDefault="003F6933" w:rsidP="00345E39">
            <w:pPr>
              <w:cnfStyle w:val="100000000000" w:firstRow="1" w:lastRow="0" w:firstColumn="0" w:lastColumn="0" w:oddVBand="0" w:evenVBand="0" w:oddHBand="0" w:evenHBand="0" w:firstRowFirstColumn="0" w:firstRowLastColumn="0" w:lastRowFirstColumn="0" w:lastRowLastColumn="0"/>
              <w:rPr>
                <w:sz w:val="16"/>
                <w:szCs w:val="16"/>
              </w:rPr>
            </w:pPr>
            <w:r w:rsidRPr="00345E39">
              <w:rPr>
                <w:sz w:val="16"/>
                <w:szCs w:val="16"/>
              </w:rPr>
              <w:t>Excellent (concise and thoroughly developed)</w:t>
            </w:r>
          </w:p>
        </w:tc>
        <w:tc>
          <w:tcPr>
            <w:tcW w:w="1155" w:type="dxa"/>
          </w:tcPr>
          <w:p w14:paraId="425D1490" w14:textId="77777777" w:rsidR="003F6933" w:rsidRPr="00345E39" w:rsidRDefault="003F6933" w:rsidP="00345E39">
            <w:pPr>
              <w:cnfStyle w:val="100000000000" w:firstRow="1" w:lastRow="0" w:firstColumn="0" w:lastColumn="0" w:oddVBand="0" w:evenVBand="0" w:oddHBand="0" w:evenHBand="0" w:firstRowFirstColumn="0" w:firstRowLastColumn="0" w:lastRowFirstColumn="0" w:lastRowLastColumn="0"/>
              <w:rPr>
                <w:sz w:val="16"/>
                <w:szCs w:val="16"/>
              </w:rPr>
            </w:pPr>
            <w:r w:rsidRPr="00345E39">
              <w:rPr>
                <w:sz w:val="16"/>
                <w:szCs w:val="16"/>
              </w:rPr>
              <w:t>Reviewer Comments:</w:t>
            </w:r>
          </w:p>
        </w:tc>
      </w:tr>
      <w:tr w:rsidR="00B06D5C" w:rsidRPr="007222FF" w14:paraId="3C6903D8" w14:textId="77777777" w:rsidTr="003C2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C9C7F1" w14:textId="3472CBB0" w:rsidR="003F6933" w:rsidRPr="00345E39" w:rsidRDefault="003F6933" w:rsidP="00345E39">
            <w:pPr>
              <w:pStyle w:val="ListParagraph"/>
              <w:numPr>
                <w:ilvl w:val="0"/>
                <w:numId w:val="47"/>
              </w:numPr>
              <w:rPr>
                <w:b w:val="0"/>
                <w:bCs w:val="0"/>
                <w:sz w:val="16"/>
                <w:szCs w:val="16"/>
              </w:rPr>
            </w:pPr>
            <w:r w:rsidRPr="00345E39">
              <w:rPr>
                <w:b w:val="0"/>
                <w:bCs w:val="0"/>
                <w:sz w:val="16"/>
                <w:szCs w:val="16"/>
              </w:rPr>
              <w:t xml:space="preserve">Describe how the applicant’s program is of sufficient intensity and quality of services based on the most rigorous research available for students to achieve substantial learning gains.  </w:t>
            </w:r>
          </w:p>
        </w:tc>
        <w:tc>
          <w:tcPr>
            <w:tcW w:w="1155" w:type="dxa"/>
          </w:tcPr>
          <w:p w14:paraId="22084670"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0</w:t>
            </w:r>
          </w:p>
        </w:tc>
        <w:tc>
          <w:tcPr>
            <w:tcW w:w="1155" w:type="dxa"/>
          </w:tcPr>
          <w:p w14:paraId="32830104"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1</w:t>
            </w:r>
          </w:p>
        </w:tc>
        <w:tc>
          <w:tcPr>
            <w:tcW w:w="1155" w:type="dxa"/>
          </w:tcPr>
          <w:p w14:paraId="66CAD77C"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2-3</w:t>
            </w:r>
          </w:p>
        </w:tc>
        <w:tc>
          <w:tcPr>
            <w:tcW w:w="1155" w:type="dxa"/>
          </w:tcPr>
          <w:p w14:paraId="00362C45" w14:textId="7F4076CB"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4</w:t>
            </w:r>
          </w:p>
          <w:p w14:paraId="394CF888"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p>
        </w:tc>
        <w:tc>
          <w:tcPr>
            <w:tcW w:w="1155" w:type="dxa"/>
          </w:tcPr>
          <w:p w14:paraId="58E74C5A"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06D5C" w:rsidRPr="007222FF" w14:paraId="220962E2" w14:textId="77777777" w:rsidTr="003C25EF">
        <w:tc>
          <w:tcPr>
            <w:cnfStyle w:val="001000000000" w:firstRow="0" w:lastRow="0" w:firstColumn="1" w:lastColumn="0" w:oddVBand="0" w:evenVBand="0" w:oddHBand="0" w:evenHBand="0" w:firstRowFirstColumn="0" w:firstRowLastColumn="0" w:lastRowFirstColumn="0" w:lastRowLastColumn="0"/>
            <w:tcW w:w="0" w:type="auto"/>
          </w:tcPr>
          <w:p w14:paraId="23C54592" w14:textId="32FCFC39" w:rsidR="003F6933" w:rsidRPr="00345E39" w:rsidRDefault="003F6933" w:rsidP="00345E39">
            <w:pPr>
              <w:pStyle w:val="ListParagraph"/>
              <w:numPr>
                <w:ilvl w:val="0"/>
                <w:numId w:val="47"/>
              </w:numPr>
              <w:rPr>
                <w:b w:val="0"/>
                <w:bCs w:val="0"/>
                <w:sz w:val="16"/>
                <w:szCs w:val="16"/>
              </w:rPr>
            </w:pPr>
            <w:r w:rsidRPr="00345E39">
              <w:rPr>
                <w:b w:val="0"/>
                <w:bCs w:val="0"/>
                <w:sz w:val="16"/>
                <w:szCs w:val="16"/>
              </w:rPr>
              <w:t>Describe the instructional practices that will be utilized to assure student’s instructional level gains include the essential components of reading instruction.</w:t>
            </w:r>
          </w:p>
        </w:tc>
        <w:tc>
          <w:tcPr>
            <w:tcW w:w="1155" w:type="dxa"/>
          </w:tcPr>
          <w:p w14:paraId="620AAC2F"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0</w:t>
            </w:r>
          </w:p>
        </w:tc>
        <w:tc>
          <w:tcPr>
            <w:tcW w:w="1155" w:type="dxa"/>
          </w:tcPr>
          <w:p w14:paraId="4E7C5F1D"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1</w:t>
            </w:r>
          </w:p>
        </w:tc>
        <w:tc>
          <w:tcPr>
            <w:tcW w:w="1155" w:type="dxa"/>
          </w:tcPr>
          <w:p w14:paraId="1459C5C9"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2-3</w:t>
            </w:r>
          </w:p>
        </w:tc>
        <w:tc>
          <w:tcPr>
            <w:tcW w:w="1155" w:type="dxa"/>
          </w:tcPr>
          <w:p w14:paraId="53057939"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4</w:t>
            </w:r>
          </w:p>
        </w:tc>
        <w:tc>
          <w:tcPr>
            <w:tcW w:w="1155" w:type="dxa"/>
          </w:tcPr>
          <w:p w14:paraId="14086B4F"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B06D5C" w:rsidRPr="007222FF" w14:paraId="368BB360" w14:textId="77777777" w:rsidTr="003C2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233FE2" w14:textId="19494110" w:rsidR="003F6933" w:rsidRPr="00345E39" w:rsidRDefault="003F6933" w:rsidP="00345E39">
            <w:pPr>
              <w:pStyle w:val="ListParagraph"/>
              <w:numPr>
                <w:ilvl w:val="0"/>
                <w:numId w:val="47"/>
              </w:numPr>
              <w:rPr>
                <w:b w:val="0"/>
                <w:bCs w:val="0"/>
                <w:sz w:val="16"/>
                <w:szCs w:val="16"/>
              </w:rPr>
            </w:pPr>
            <w:r w:rsidRPr="00345E39">
              <w:rPr>
                <w:b w:val="0"/>
                <w:bCs w:val="0"/>
                <w:sz w:val="16"/>
                <w:szCs w:val="16"/>
              </w:rPr>
              <w:t xml:space="preserve">Describe the factors considered in developing the instructional schedule for open learning labs and scheduled classes maximizing opportunities for learners to attend and demonstrate progress.  Explain the reasons for not offering instruction during any periods of time </w:t>
            </w:r>
            <w:r w:rsidR="001548F1" w:rsidRPr="00345E39">
              <w:rPr>
                <w:b w:val="0"/>
                <w:bCs w:val="0"/>
                <w:sz w:val="16"/>
                <w:szCs w:val="16"/>
              </w:rPr>
              <w:t>more than</w:t>
            </w:r>
            <w:r w:rsidRPr="00345E39">
              <w:rPr>
                <w:b w:val="0"/>
                <w:bCs w:val="0"/>
                <w:sz w:val="16"/>
                <w:szCs w:val="16"/>
              </w:rPr>
              <w:t xml:space="preserve"> two weeks.  </w:t>
            </w:r>
          </w:p>
        </w:tc>
        <w:tc>
          <w:tcPr>
            <w:tcW w:w="1155" w:type="dxa"/>
          </w:tcPr>
          <w:p w14:paraId="2C569B64"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0</w:t>
            </w:r>
          </w:p>
        </w:tc>
        <w:tc>
          <w:tcPr>
            <w:tcW w:w="1155" w:type="dxa"/>
          </w:tcPr>
          <w:p w14:paraId="11942073"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1</w:t>
            </w:r>
          </w:p>
        </w:tc>
        <w:tc>
          <w:tcPr>
            <w:tcW w:w="1155" w:type="dxa"/>
          </w:tcPr>
          <w:p w14:paraId="7AAD9C70"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2-3</w:t>
            </w:r>
          </w:p>
        </w:tc>
        <w:tc>
          <w:tcPr>
            <w:tcW w:w="1155" w:type="dxa"/>
          </w:tcPr>
          <w:p w14:paraId="71576B85"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r w:rsidRPr="00345E39">
              <w:rPr>
                <w:sz w:val="16"/>
                <w:szCs w:val="16"/>
              </w:rPr>
              <w:t>4</w:t>
            </w:r>
          </w:p>
        </w:tc>
        <w:tc>
          <w:tcPr>
            <w:tcW w:w="1155" w:type="dxa"/>
          </w:tcPr>
          <w:p w14:paraId="41C4D0D1"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B06D5C" w:rsidRPr="007222FF" w14:paraId="2017EE23" w14:textId="77777777" w:rsidTr="003C25EF">
        <w:tc>
          <w:tcPr>
            <w:cnfStyle w:val="001000000000" w:firstRow="0" w:lastRow="0" w:firstColumn="1" w:lastColumn="0" w:oddVBand="0" w:evenVBand="0" w:oddHBand="0" w:evenHBand="0" w:firstRowFirstColumn="0" w:firstRowLastColumn="0" w:lastRowFirstColumn="0" w:lastRowLastColumn="0"/>
            <w:tcW w:w="0" w:type="auto"/>
          </w:tcPr>
          <w:p w14:paraId="286D2E5C" w14:textId="7E563E6F" w:rsidR="003F6933" w:rsidRPr="00345E39" w:rsidRDefault="003F6933" w:rsidP="00345E39">
            <w:pPr>
              <w:pStyle w:val="ListParagraph"/>
              <w:numPr>
                <w:ilvl w:val="0"/>
                <w:numId w:val="47"/>
              </w:numPr>
              <w:rPr>
                <w:b w:val="0"/>
                <w:bCs w:val="0"/>
                <w:sz w:val="16"/>
                <w:szCs w:val="16"/>
              </w:rPr>
            </w:pPr>
            <w:r w:rsidRPr="00345E39">
              <w:rPr>
                <w:b w:val="0"/>
                <w:bCs w:val="0"/>
                <w:sz w:val="16"/>
                <w:szCs w:val="16"/>
              </w:rPr>
              <w:t xml:space="preserve">Describe how the applicant will offer flexible schedules, distance learning, and coordinate support services to enable learners, including individuals with disabilities or other special needs, to achieve learning goals. </w:t>
            </w:r>
          </w:p>
        </w:tc>
        <w:tc>
          <w:tcPr>
            <w:tcW w:w="1155" w:type="dxa"/>
          </w:tcPr>
          <w:p w14:paraId="7F985A02"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0</w:t>
            </w:r>
          </w:p>
        </w:tc>
        <w:tc>
          <w:tcPr>
            <w:tcW w:w="1155" w:type="dxa"/>
          </w:tcPr>
          <w:p w14:paraId="12C1EFB9"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1</w:t>
            </w:r>
          </w:p>
        </w:tc>
        <w:tc>
          <w:tcPr>
            <w:tcW w:w="1155" w:type="dxa"/>
          </w:tcPr>
          <w:p w14:paraId="35163C63"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2-3</w:t>
            </w:r>
          </w:p>
        </w:tc>
        <w:tc>
          <w:tcPr>
            <w:tcW w:w="1155" w:type="dxa"/>
          </w:tcPr>
          <w:p w14:paraId="6BC78D16" w14:textId="23E55355"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r w:rsidRPr="00345E39">
              <w:rPr>
                <w:sz w:val="16"/>
                <w:szCs w:val="16"/>
              </w:rPr>
              <w:t>4</w:t>
            </w:r>
          </w:p>
          <w:p w14:paraId="617C6918"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rPr>
            </w:pPr>
          </w:p>
        </w:tc>
        <w:tc>
          <w:tcPr>
            <w:tcW w:w="1155" w:type="dxa"/>
          </w:tcPr>
          <w:p w14:paraId="7CD8B154" w14:textId="77777777" w:rsidR="003F6933" w:rsidRPr="00345E39" w:rsidRDefault="003F6933" w:rsidP="00345E39">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B06D5C" w:rsidRPr="007222FF" w14:paraId="66D80845" w14:textId="77777777" w:rsidTr="001A62CC">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0" w:type="auto"/>
          </w:tcPr>
          <w:p w14:paraId="511769B0" w14:textId="77777777" w:rsidR="003F6933" w:rsidRPr="00345E39" w:rsidRDefault="003F6933" w:rsidP="00345E39">
            <w:pPr>
              <w:rPr>
                <w:sz w:val="16"/>
                <w:szCs w:val="16"/>
              </w:rPr>
            </w:pPr>
          </w:p>
        </w:tc>
        <w:tc>
          <w:tcPr>
            <w:tcW w:w="1155" w:type="dxa"/>
          </w:tcPr>
          <w:p w14:paraId="0A3E6EE4" w14:textId="364E7E5D"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p>
        </w:tc>
        <w:tc>
          <w:tcPr>
            <w:tcW w:w="1155" w:type="dxa"/>
          </w:tcPr>
          <w:p w14:paraId="1830CE2A"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p>
        </w:tc>
        <w:tc>
          <w:tcPr>
            <w:tcW w:w="1155" w:type="dxa"/>
          </w:tcPr>
          <w:p w14:paraId="2361D09D" w14:textId="77777777" w:rsidR="003F6933" w:rsidRPr="00345E39" w:rsidRDefault="003F6933" w:rsidP="00345E39">
            <w:pPr>
              <w:cnfStyle w:val="000000100000" w:firstRow="0" w:lastRow="0" w:firstColumn="0" w:lastColumn="0" w:oddVBand="0" w:evenVBand="0" w:oddHBand="1" w:evenHBand="0" w:firstRowFirstColumn="0" w:firstRowLastColumn="0" w:lastRowFirstColumn="0" w:lastRowLastColumn="0"/>
              <w:rPr>
                <w:sz w:val="16"/>
                <w:szCs w:val="16"/>
              </w:rPr>
            </w:pPr>
          </w:p>
        </w:tc>
        <w:tc>
          <w:tcPr>
            <w:tcW w:w="1155" w:type="dxa"/>
          </w:tcPr>
          <w:p w14:paraId="7A8CE914" w14:textId="3ECC1500" w:rsidR="003F6933" w:rsidRPr="00D16CD6" w:rsidRDefault="009C6844" w:rsidP="00345E39">
            <w:pPr>
              <w:cnfStyle w:val="000000100000" w:firstRow="0" w:lastRow="0" w:firstColumn="0" w:lastColumn="0" w:oddVBand="0" w:evenVBand="0" w:oddHBand="1" w:evenHBand="0" w:firstRowFirstColumn="0" w:firstRowLastColumn="0" w:lastRowFirstColumn="0" w:lastRowLastColumn="0"/>
              <w:rPr>
                <w:b/>
                <w:bCs/>
                <w:sz w:val="16"/>
                <w:szCs w:val="16"/>
              </w:rPr>
            </w:pPr>
            <w:r w:rsidRPr="00D16CD6">
              <w:rPr>
                <w:b/>
                <w:bCs/>
                <w:sz w:val="16"/>
                <w:szCs w:val="16"/>
              </w:rPr>
              <w:t>Po</w:t>
            </w:r>
            <w:r w:rsidR="00D16CD6" w:rsidRPr="00D16CD6">
              <w:rPr>
                <w:b/>
                <w:bCs/>
                <w:sz w:val="16"/>
                <w:szCs w:val="16"/>
              </w:rPr>
              <w:t>ints</w:t>
            </w:r>
          </w:p>
        </w:tc>
        <w:tc>
          <w:tcPr>
            <w:tcW w:w="1155" w:type="dxa"/>
          </w:tcPr>
          <w:p w14:paraId="0AD6A080" w14:textId="12A701F9" w:rsidR="003F6933" w:rsidRPr="00D16CD6" w:rsidRDefault="009C6844" w:rsidP="00345E39">
            <w:pPr>
              <w:cnfStyle w:val="000000100000" w:firstRow="0" w:lastRow="0" w:firstColumn="0" w:lastColumn="0" w:oddVBand="0" w:evenVBand="0" w:oddHBand="1" w:evenHBand="0" w:firstRowFirstColumn="0" w:firstRowLastColumn="0" w:lastRowFirstColumn="0" w:lastRowLastColumn="0"/>
              <w:rPr>
                <w:b/>
                <w:bCs/>
                <w:sz w:val="16"/>
                <w:szCs w:val="16"/>
                <w:highlight w:val="yellow"/>
              </w:rPr>
            </w:pPr>
            <w:r w:rsidRPr="00D16CD6">
              <w:rPr>
                <w:b/>
                <w:bCs/>
                <w:sz w:val="16"/>
                <w:szCs w:val="16"/>
              </w:rPr>
              <w:t>/16</w:t>
            </w:r>
          </w:p>
        </w:tc>
      </w:tr>
    </w:tbl>
    <w:p w14:paraId="08C21AA2" w14:textId="77777777" w:rsidR="003F6933" w:rsidRDefault="003F6933" w:rsidP="003F6933"/>
    <w:tbl>
      <w:tblPr>
        <w:tblStyle w:val="GridTable6Colorful-Accent3"/>
        <w:tblW w:w="0" w:type="auto"/>
        <w:tblLook w:val="04A0" w:firstRow="1" w:lastRow="0" w:firstColumn="1" w:lastColumn="0" w:noHBand="0" w:noVBand="1"/>
      </w:tblPr>
      <w:tblGrid>
        <w:gridCol w:w="3593"/>
        <w:gridCol w:w="1151"/>
        <w:gridCol w:w="1151"/>
        <w:gridCol w:w="1152"/>
        <w:gridCol w:w="1151"/>
        <w:gridCol w:w="1152"/>
      </w:tblGrid>
      <w:tr w:rsidR="007F7841" w:rsidRPr="007222FF" w14:paraId="3416ADDB"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3766A2" w14:textId="77777777" w:rsidR="003F6933" w:rsidRPr="00F15091" w:rsidRDefault="003F6933" w:rsidP="003F6933">
            <w:pPr>
              <w:rPr>
                <w:sz w:val="16"/>
                <w:szCs w:val="16"/>
              </w:rPr>
            </w:pPr>
            <w:r w:rsidRPr="00F15091">
              <w:rPr>
                <w:sz w:val="16"/>
                <w:szCs w:val="16"/>
              </w:rPr>
              <w:t>Consideration # 6:</w:t>
            </w:r>
          </w:p>
          <w:p w14:paraId="1A693A75" w14:textId="77777777" w:rsidR="003F6933" w:rsidRPr="00F15091" w:rsidRDefault="003F6933" w:rsidP="003F6933">
            <w:pPr>
              <w:rPr>
                <w:sz w:val="16"/>
                <w:szCs w:val="16"/>
              </w:rPr>
            </w:pPr>
            <w:r w:rsidRPr="00F15091">
              <w:rPr>
                <w:sz w:val="16"/>
                <w:szCs w:val="16"/>
              </w:rPr>
              <w:t>Effective Educational Practices</w:t>
            </w:r>
          </w:p>
          <w:p w14:paraId="51F459AB" w14:textId="77777777" w:rsidR="003F6933" w:rsidRPr="00F15091" w:rsidRDefault="003F6933" w:rsidP="003F6933">
            <w:pPr>
              <w:rPr>
                <w:sz w:val="16"/>
                <w:szCs w:val="16"/>
              </w:rPr>
            </w:pPr>
            <w:r w:rsidRPr="00F15091">
              <w:rPr>
                <w:sz w:val="16"/>
                <w:szCs w:val="16"/>
              </w:rPr>
              <w:t>(12 points)</w:t>
            </w:r>
          </w:p>
        </w:tc>
        <w:tc>
          <w:tcPr>
            <w:tcW w:w="1151" w:type="dxa"/>
          </w:tcPr>
          <w:p w14:paraId="2620D3AF" w14:textId="77777777" w:rsidR="003F6933" w:rsidRPr="00F1509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F15091">
              <w:rPr>
                <w:sz w:val="16"/>
                <w:szCs w:val="16"/>
              </w:rPr>
              <w:t>Inadequate (information not provided)</w:t>
            </w:r>
          </w:p>
        </w:tc>
        <w:tc>
          <w:tcPr>
            <w:tcW w:w="1151" w:type="dxa"/>
          </w:tcPr>
          <w:p w14:paraId="54659CE4" w14:textId="77777777" w:rsidR="003F6933" w:rsidRPr="00F1509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F15091">
              <w:rPr>
                <w:sz w:val="16"/>
                <w:szCs w:val="16"/>
              </w:rPr>
              <w:t>Minimal (requires additional clarification)</w:t>
            </w:r>
          </w:p>
        </w:tc>
        <w:tc>
          <w:tcPr>
            <w:tcW w:w="1152" w:type="dxa"/>
          </w:tcPr>
          <w:p w14:paraId="5940B922" w14:textId="203A7379" w:rsidR="003F6933" w:rsidRPr="00F1509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F15091">
              <w:rPr>
                <w:sz w:val="16"/>
                <w:szCs w:val="16"/>
              </w:rPr>
              <w:t xml:space="preserve">Adequate (clear and </w:t>
            </w:r>
            <w:r w:rsidR="001548F1" w:rsidRPr="00F15091">
              <w:rPr>
                <w:sz w:val="16"/>
                <w:szCs w:val="16"/>
              </w:rPr>
              <w:t>complete</w:t>
            </w:r>
            <w:r w:rsidRPr="00F15091">
              <w:rPr>
                <w:sz w:val="16"/>
                <w:szCs w:val="16"/>
              </w:rPr>
              <w:t>)</w:t>
            </w:r>
          </w:p>
        </w:tc>
        <w:tc>
          <w:tcPr>
            <w:tcW w:w="1151" w:type="dxa"/>
          </w:tcPr>
          <w:p w14:paraId="230B332E" w14:textId="76873A50" w:rsidR="003F6933" w:rsidRPr="00F1509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F15091">
              <w:rPr>
                <w:sz w:val="16"/>
                <w:szCs w:val="16"/>
              </w:rPr>
              <w:t xml:space="preserve">Excellent (concise </w:t>
            </w:r>
            <w:r w:rsidRPr="00F15091">
              <w:rPr>
                <w:sz w:val="16"/>
                <w:szCs w:val="16"/>
              </w:rPr>
              <w:t>and</w:t>
            </w:r>
            <w:r w:rsidRPr="00F15091">
              <w:rPr>
                <w:sz w:val="16"/>
                <w:szCs w:val="16"/>
              </w:rPr>
              <w:t xml:space="preserve"> thoroughly developed)</w:t>
            </w:r>
          </w:p>
        </w:tc>
        <w:tc>
          <w:tcPr>
            <w:tcW w:w="1152" w:type="dxa"/>
          </w:tcPr>
          <w:p w14:paraId="7FB73FC7" w14:textId="77777777" w:rsidR="003F6933" w:rsidRPr="00F15091" w:rsidRDefault="003F6933" w:rsidP="003F6933">
            <w:pPr>
              <w:cnfStyle w:val="100000000000" w:firstRow="1" w:lastRow="0" w:firstColumn="0" w:lastColumn="0" w:oddVBand="0" w:evenVBand="0" w:oddHBand="0" w:evenHBand="0" w:firstRowFirstColumn="0" w:firstRowLastColumn="0" w:lastRowFirstColumn="0" w:lastRowLastColumn="0"/>
              <w:rPr>
                <w:sz w:val="16"/>
                <w:szCs w:val="16"/>
              </w:rPr>
            </w:pPr>
            <w:r w:rsidRPr="00F15091">
              <w:rPr>
                <w:sz w:val="16"/>
                <w:szCs w:val="16"/>
              </w:rPr>
              <w:t>Reviewer Comments:</w:t>
            </w:r>
          </w:p>
        </w:tc>
      </w:tr>
      <w:tr w:rsidR="007F7841" w:rsidRPr="007222FF" w14:paraId="4E717787"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186813" w14:textId="77777777" w:rsidR="003F6933" w:rsidRPr="00F15091" w:rsidRDefault="003F6933" w:rsidP="00F15091">
            <w:pPr>
              <w:pStyle w:val="ListParagraph"/>
              <w:numPr>
                <w:ilvl w:val="0"/>
                <w:numId w:val="48"/>
              </w:numPr>
              <w:rPr>
                <w:b w:val="0"/>
                <w:bCs w:val="0"/>
                <w:sz w:val="16"/>
                <w:szCs w:val="16"/>
              </w:rPr>
            </w:pPr>
            <w:r w:rsidRPr="00F15091">
              <w:rPr>
                <w:b w:val="0"/>
                <w:bCs w:val="0"/>
                <w:sz w:val="16"/>
                <w:szCs w:val="16"/>
              </w:rPr>
              <w:t>Provides evidence that the essential components of reading are incorporated into instruction.</w:t>
            </w:r>
          </w:p>
        </w:tc>
        <w:tc>
          <w:tcPr>
            <w:tcW w:w="1151" w:type="dxa"/>
          </w:tcPr>
          <w:p w14:paraId="745D7F9C"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0</w:t>
            </w:r>
          </w:p>
        </w:tc>
        <w:tc>
          <w:tcPr>
            <w:tcW w:w="1151" w:type="dxa"/>
          </w:tcPr>
          <w:p w14:paraId="41F5744A"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1</w:t>
            </w:r>
          </w:p>
        </w:tc>
        <w:tc>
          <w:tcPr>
            <w:tcW w:w="1152" w:type="dxa"/>
          </w:tcPr>
          <w:p w14:paraId="007B1507"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2-3</w:t>
            </w:r>
          </w:p>
        </w:tc>
        <w:tc>
          <w:tcPr>
            <w:tcW w:w="1151" w:type="dxa"/>
          </w:tcPr>
          <w:p w14:paraId="0CE24E5D"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4</w:t>
            </w:r>
          </w:p>
        </w:tc>
        <w:tc>
          <w:tcPr>
            <w:tcW w:w="1152" w:type="dxa"/>
          </w:tcPr>
          <w:p w14:paraId="60E50EB1"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p>
        </w:tc>
      </w:tr>
      <w:tr w:rsidR="007F7841" w:rsidRPr="007222FF" w14:paraId="56DD6D29"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72034251" w14:textId="77777777" w:rsidR="003F6933" w:rsidRPr="00F15091" w:rsidRDefault="003F6933" w:rsidP="00F15091">
            <w:pPr>
              <w:pStyle w:val="ListParagraph"/>
              <w:numPr>
                <w:ilvl w:val="0"/>
                <w:numId w:val="48"/>
              </w:numPr>
              <w:rPr>
                <w:b w:val="0"/>
                <w:bCs w:val="0"/>
                <w:sz w:val="16"/>
                <w:szCs w:val="16"/>
              </w:rPr>
            </w:pPr>
            <w:r w:rsidRPr="00F15091">
              <w:rPr>
                <w:b w:val="0"/>
                <w:bCs w:val="0"/>
                <w:sz w:val="16"/>
                <w:szCs w:val="16"/>
              </w:rPr>
              <w:t>Provides evidence that the applicant’s activities include practices in content areas of reading, writing, mathematics, and English language acquisition as appropriate.</w:t>
            </w:r>
          </w:p>
        </w:tc>
        <w:tc>
          <w:tcPr>
            <w:tcW w:w="1151" w:type="dxa"/>
          </w:tcPr>
          <w:p w14:paraId="02141A2F" w14:textId="77777777" w:rsidR="003F6933" w:rsidRPr="00F15091" w:rsidRDefault="003F6933" w:rsidP="003F6933">
            <w:pPr>
              <w:cnfStyle w:val="000000000000" w:firstRow="0" w:lastRow="0" w:firstColumn="0" w:lastColumn="0" w:oddVBand="0" w:evenVBand="0" w:oddHBand="0" w:evenHBand="0" w:firstRowFirstColumn="0" w:firstRowLastColumn="0" w:lastRowFirstColumn="0" w:lastRowLastColumn="0"/>
              <w:rPr>
                <w:sz w:val="16"/>
                <w:szCs w:val="16"/>
              </w:rPr>
            </w:pPr>
            <w:r w:rsidRPr="00F15091">
              <w:rPr>
                <w:sz w:val="16"/>
                <w:szCs w:val="16"/>
              </w:rPr>
              <w:t>0</w:t>
            </w:r>
          </w:p>
        </w:tc>
        <w:tc>
          <w:tcPr>
            <w:tcW w:w="1151" w:type="dxa"/>
          </w:tcPr>
          <w:p w14:paraId="583D412F" w14:textId="77777777" w:rsidR="003F6933" w:rsidRPr="00F15091" w:rsidRDefault="003F6933" w:rsidP="003F6933">
            <w:pPr>
              <w:cnfStyle w:val="000000000000" w:firstRow="0" w:lastRow="0" w:firstColumn="0" w:lastColumn="0" w:oddVBand="0" w:evenVBand="0" w:oddHBand="0" w:evenHBand="0" w:firstRowFirstColumn="0" w:firstRowLastColumn="0" w:lastRowFirstColumn="0" w:lastRowLastColumn="0"/>
              <w:rPr>
                <w:sz w:val="16"/>
                <w:szCs w:val="16"/>
              </w:rPr>
            </w:pPr>
            <w:r w:rsidRPr="00F15091">
              <w:rPr>
                <w:sz w:val="16"/>
                <w:szCs w:val="16"/>
              </w:rPr>
              <w:t>1</w:t>
            </w:r>
          </w:p>
        </w:tc>
        <w:tc>
          <w:tcPr>
            <w:tcW w:w="1152" w:type="dxa"/>
          </w:tcPr>
          <w:p w14:paraId="40FA8630" w14:textId="77777777" w:rsidR="003F6933" w:rsidRPr="00F15091" w:rsidRDefault="003F6933" w:rsidP="003F6933">
            <w:pPr>
              <w:cnfStyle w:val="000000000000" w:firstRow="0" w:lastRow="0" w:firstColumn="0" w:lastColumn="0" w:oddVBand="0" w:evenVBand="0" w:oddHBand="0" w:evenHBand="0" w:firstRowFirstColumn="0" w:firstRowLastColumn="0" w:lastRowFirstColumn="0" w:lastRowLastColumn="0"/>
              <w:rPr>
                <w:sz w:val="16"/>
                <w:szCs w:val="16"/>
              </w:rPr>
            </w:pPr>
            <w:r w:rsidRPr="00F15091">
              <w:rPr>
                <w:sz w:val="16"/>
                <w:szCs w:val="16"/>
              </w:rPr>
              <w:t>2-3</w:t>
            </w:r>
          </w:p>
        </w:tc>
        <w:tc>
          <w:tcPr>
            <w:tcW w:w="1151" w:type="dxa"/>
          </w:tcPr>
          <w:p w14:paraId="65FAAF4F" w14:textId="77777777" w:rsidR="003F6933" w:rsidRPr="00F15091" w:rsidRDefault="003F6933" w:rsidP="003F6933">
            <w:pPr>
              <w:cnfStyle w:val="000000000000" w:firstRow="0" w:lastRow="0" w:firstColumn="0" w:lastColumn="0" w:oddVBand="0" w:evenVBand="0" w:oddHBand="0" w:evenHBand="0" w:firstRowFirstColumn="0" w:firstRowLastColumn="0" w:lastRowFirstColumn="0" w:lastRowLastColumn="0"/>
              <w:rPr>
                <w:sz w:val="16"/>
                <w:szCs w:val="16"/>
              </w:rPr>
            </w:pPr>
            <w:r w:rsidRPr="00F15091">
              <w:rPr>
                <w:sz w:val="16"/>
                <w:szCs w:val="16"/>
              </w:rPr>
              <w:t>4</w:t>
            </w:r>
          </w:p>
        </w:tc>
        <w:tc>
          <w:tcPr>
            <w:tcW w:w="1152" w:type="dxa"/>
          </w:tcPr>
          <w:p w14:paraId="5D245BAA" w14:textId="77777777" w:rsidR="003F6933" w:rsidRPr="00F15091" w:rsidRDefault="003F6933" w:rsidP="003F6933">
            <w:pPr>
              <w:cnfStyle w:val="000000000000" w:firstRow="0" w:lastRow="0" w:firstColumn="0" w:lastColumn="0" w:oddVBand="0" w:evenVBand="0" w:oddHBand="0" w:evenHBand="0" w:firstRowFirstColumn="0" w:firstRowLastColumn="0" w:lastRowFirstColumn="0" w:lastRowLastColumn="0"/>
              <w:rPr>
                <w:sz w:val="16"/>
                <w:szCs w:val="16"/>
              </w:rPr>
            </w:pPr>
          </w:p>
        </w:tc>
      </w:tr>
      <w:tr w:rsidR="007F7841" w:rsidRPr="007222FF" w14:paraId="70A8B91D"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B1A706" w14:textId="77777777" w:rsidR="003F6933" w:rsidRPr="00F15091" w:rsidRDefault="003F6933" w:rsidP="00F15091">
            <w:pPr>
              <w:pStyle w:val="ListParagraph"/>
              <w:numPr>
                <w:ilvl w:val="0"/>
                <w:numId w:val="48"/>
              </w:numPr>
              <w:rPr>
                <w:b w:val="0"/>
                <w:bCs w:val="0"/>
                <w:sz w:val="16"/>
                <w:szCs w:val="16"/>
                <w:u w:val="single"/>
              </w:rPr>
            </w:pPr>
            <w:r w:rsidRPr="00F15091">
              <w:rPr>
                <w:b w:val="0"/>
                <w:bCs w:val="0"/>
                <w:sz w:val="16"/>
                <w:szCs w:val="16"/>
              </w:rPr>
              <w:t>Provide evidence that the applicant’s activities are based on a solid foundation of research and best practices derived from the most rigorous research available, including scientifically valid research and effective educational practices.  Should mention</w:t>
            </w:r>
            <w:r w:rsidRPr="00F15091">
              <w:rPr>
                <w:b w:val="0"/>
                <w:bCs w:val="0"/>
                <w:sz w:val="16"/>
                <w:szCs w:val="16"/>
                <w:u w:val="single"/>
              </w:rPr>
              <w:t xml:space="preserve"> College and Career Readiness Standards.</w:t>
            </w:r>
          </w:p>
        </w:tc>
        <w:tc>
          <w:tcPr>
            <w:tcW w:w="1151" w:type="dxa"/>
          </w:tcPr>
          <w:p w14:paraId="45613E96"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0</w:t>
            </w:r>
          </w:p>
        </w:tc>
        <w:tc>
          <w:tcPr>
            <w:tcW w:w="1151" w:type="dxa"/>
          </w:tcPr>
          <w:p w14:paraId="3EAADD2E"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1</w:t>
            </w:r>
          </w:p>
        </w:tc>
        <w:tc>
          <w:tcPr>
            <w:tcW w:w="1152" w:type="dxa"/>
          </w:tcPr>
          <w:p w14:paraId="3BF3FBA3"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2-3</w:t>
            </w:r>
          </w:p>
        </w:tc>
        <w:tc>
          <w:tcPr>
            <w:tcW w:w="1151" w:type="dxa"/>
          </w:tcPr>
          <w:p w14:paraId="1A097276"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4</w:t>
            </w:r>
          </w:p>
        </w:tc>
        <w:tc>
          <w:tcPr>
            <w:tcW w:w="1152" w:type="dxa"/>
          </w:tcPr>
          <w:p w14:paraId="7778CEF6" w14:textId="77777777" w:rsidR="003F6933" w:rsidRPr="00F15091" w:rsidRDefault="003F6933" w:rsidP="003F6933">
            <w:pPr>
              <w:cnfStyle w:val="000000100000" w:firstRow="0" w:lastRow="0" w:firstColumn="0" w:lastColumn="0" w:oddVBand="0" w:evenVBand="0" w:oddHBand="1" w:evenHBand="0" w:firstRowFirstColumn="0" w:firstRowLastColumn="0" w:lastRowFirstColumn="0" w:lastRowLastColumn="0"/>
              <w:rPr>
                <w:sz w:val="16"/>
                <w:szCs w:val="16"/>
              </w:rPr>
            </w:pPr>
          </w:p>
        </w:tc>
      </w:tr>
      <w:tr w:rsidR="00F15091" w:rsidRPr="007222FF" w14:paraId="3F5E9D9B"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138119D4" w14:textId="77777777" w:rsidR="00F15091" w:rsidRPr="00F15091" w:rsidRDefault="00F15091" w:rsidP="00F15091">
            <w:pPr>
              <w:pStyle w:val="ListParagraph"/>
              <w:ind w:left="360" w:firstLine="0"/>
              <w:rPr>
                <w:b w:val="0"/>
                <w:bCs w:val="0"/>
                <w:sz w:val="16"/>
                <w:szCs w:val="16"/>
              </w:rPr>
            </w:pPr>
          </w:p>
        </w:tc>
        <w:tc>
          <w:tcPr>
            <w:tcW w:w="1151" w:type="dxa"/>
          </w:tcPr>
          <w:p w14:paraId="5AC88E64" w14:textId="77777777" w:rsidR="00F15091" w:rsidRPr="00F15091" w:rsidRDefault="00F15091" w:rsidP="003F6933">
            <w:pPr>
              <w:cnfStyle w:val="000000000000" w:firstRow="0" w:lastRow="0" w:firstColumn="0" w:lastColumn="0" w:oddVBand="0" w:evenVBand="0" w:oddHBand="0" w:evenHBand="0" w:firstRowFirstColumn="0" w:firstRowLastColumn="0" w:lastRowFirstColumn="0" w:lastRowLastColumn="0"/>
              <w:rPr>
                <w:sz w:val="16"/>
                <w:szCs w:val="16"/>
              </w:rPr>
            </w:pPr>
          </w:p>
        </w:tc>
        <w:tc>
          <w:tcPr>
            <w:tcW w:w="1151" w:type="dxa"/>
          </w:tcPr>
          <w:p w14:paraId="5B0B6AE4" w14:textId="77777777" w:rsidR="00F15091" w:rsidRPr="00F15091" w:rsidRDefault="00F15091" w:rsidP="003F6933">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14:paraId="6010A17D" w14:textId="77777777" w:rsidR="00F15091" w:rsidRPr="00F15091" w:rsidRDefault="00F15091" w:rsidP="003F6933">
            <w:pPr>
              <w:cnfStyle w:val="000000000000" w:firstRow="0" w:lastRow="0" w:firstColumn="0" w:lastColumn="0" w:oddVBand="0" w:evenVBand="0" w:oddHBand="0" w:evenHBand="0" w:firstRowFirstColumn="0" w:firstRowLastColumn="0" w:lastRowFirstColumn="0" w:lastRowLastColumn="0"/>
              <w:rPr>
                <w:sz w:val="16"/>
                <w:szCs w:val="16"/>
              </w:rPr>
            </w:pPr>
          </w:p>
        </w:tc>
        <w:tc>
          <w:tcPr>
            <w:tcW w:w="1151" w:type="dxa"/>
          </w:tcPr>
          <w:p w14:paraId="7910317E" w14:textId="2B99936E" w:rsidR="00F15091" w:rsidRPr="001A62CC" w:rsidRDefault="00F15091" w:rsidP="003F6933">
            <w:pPr>
              <w:cnfStyle w:val="000000000000" w:firstRow="0" w:lastRow="0" w:firstColumn="0" w:lastColumn="0" w:oddVBand="0" w:evenVBand="0" w:oddHBand="0" w:evenHBand="0" w:firstRowFirstColumn="0" w:firstRowLastColumn="0" w:lastRowFirstColumn="0" w:lastRowLastColumn="0"/>
              <w:rPr>
                <w:b/>
                <w:bCs/>
                <w:sz w:val="16"/>
                <w:szCs w:val="16"/>
              </w:rPr>
            </w:pPr>
            <w:r w:rsidRPr="001A62CC">
              <w:rPr>
                <w:b/>
                <w:bCs/>
                <w:sz w:val="16"/>
                <w:szCs w:val="16"/>
              </w:rPr>
              <w:t>Points</w:t>
            </w:r>
          </w:p>
        </w:tc>
        <w:tc>
          <w:tcPr>
            <w:tcW w:w="1152" w:type="dxa"/>
          </w:tcPr>
          <w:p w14:paraId="7D479CFD" w14:textId="60A69E2C" w:rsidR="00F15091" w:rsidRPr="001A62CC" w:rsidRDefault="00F15091" w:rsidP="003F6933">
            <w:pPr>
              <w:cnfStyle w:val="000000000000" w:firstRow="0" w:lastRow="0" w:firstColumn="0" w:lastColumn="0" w:oddVBand="0" w:evenVBand="0" w:oddHBand="0" w:evenHBand="0" w:firstRowFirstColumn="0" w:firstRowLastColumn="0" w:lastRowFirstColumn="0" w:lastRowLastColumn="0"/>
              <w:rPr>
                <w:b/>
                <w:bCs/>
                <w:sz w:val="16"/>
                <w:szCs w:val="16"/>
              </w:rPr>
            </w:pPr>
            <w:r w:rsidRPr="001A62CC">
              <w:rPr>
                <w:b/>
                <w:bCs/>
                <w:sz w:val="16"/>
                <w:szCs w:val="16"/>
              </w:rPr>
              <w:t>/12</w:t>
            </w:r>
          </w:p>
        </w:tc>
      </w:tr>
    </w:tbl>
    <w:p w14:paraId="406C9400" w14:textId="65840994" w:rsidR="00371197" w:rsidRDefault="00371197" w:rsidP="003F6933"/>
    <w:p w14:paraId="1570511A" w14:textId="77777777" w:rsidR="00371197" w:rsidRDefault="00371197">
      <w:r>
        <w:br w:type="page"/>
      </w:r>
    </w:p>
    <w:tbl>
      <w:tblPr>
        <w:tblStyle w:val="GridTable6Colorful-Accent3"/>
        <w:tblW w:w="0" w:type="auto"/>
        <w:tblLook w:val="04A0" w:firstRow="1" w:lastRow="0" w:firstColumn="1" w:lastColumn="0" w:noHBand="0" w:noVBand="1"/>
      </w:tblPr>
      <w:tblGrid>
        <w:gridCol w:w="3561"/>
        <w:gridCol w:w="1157"/>
        <w:gridCol w:w="1158"/>
        <w:gridCol w:w="1158"/>
        <w:gridCol w:w="1158"/>
        <w:gridCol w:w="1158"/>
      </w:tblGrid>
      <w:tr w:rsidR="00F15091" w:rsidRPr="007222FF" w14:paraId="54D94020"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8C8E67" w14:textId="77777777" w:rsidR="00F15091" w:rsidRPr="00F15091" w:rsidRDefault="00F15091" w:rsidP="00E852A2">
            <w:pPr>
              <w:rPr>
                <w:sz w:val="16"/>
                <w:szCs w:val="16"/>
              </w:rPr>
            </w:pPr>
            <w:r w:rsidRPr="00F15091">
              <w:rPr>
                <w:sz w:val="16"/>
                <w:szCs w:val="16"/>
              </w:rPr>
              <w:lastRenderedPageBreak/>
              <w:t>Consideration #7:</w:t>
            </w:r>
          </w:p>
          <w:p w14:paraId="283FDA17" w14:textId="77777777" w:rsidR="00F15091" w:rsidRPr="00F15091" w:rsidRDefault="00F15091" w:rsidP="00E852A2">
            <w:pPr>
              <w:rPr>
                <w:sz w:val="16"/>
                <w:szCs w:val="16"/>
              </w:rPr>
            </w:pPr>
            <w:r w:rsidRPr="00F15091">
              <w:rPr>
                <w:sz w:val="16"/>
                <w:szCs w:val="16"/>
              </w:rPr>
              <w:t>Use of Technology</w:t>
            </w:r>
          </w:p>
          <w:p w14:paraId="349E6193" w14:textId="77777777" w:rsidR="00F15091" w:rsidRPr="00F15091" w:rsidRDefault="00F15091" w:rsidP="00E852A2">
            <w:pPr>
              <w:rPr>
                <w:sz w:val="16"/>
                <w:szCs w:val="16"/>
                <w:highlight w:val="yellow"/>
              </w:rPr>
            </w:pPr>
            <w:r w:rsidRPr="00F15091">
              <w:rPr>
                <w:sz w:val="16"/>
                <w:szCs w:val="16"/>
              </w:rPr>
              <w:t>(4 points)</w:t>
            </w:r>
          </w:p>
        </w:tc>
        <w:tc>
          <w:tcPr>
            <w:tcW w:w="1157" w:type="dxa"/>
          </w:tcPr>
          <w:p w14:paraId="3B12073D" w14:textId="77777777" w:rsidR="00F15091" w:rsidRPr="00F15091" w:rsidRDefault="00F15091" w:rsidP="00E852A2">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F15091">
              <w:rPr>
                <w:sz w:val="16"/>
                <w:szCs w:val="16"/>
              </w:rPr>
              <w:t>Inadequate (information not provided)</w:t>
            </w:r>
          </w:p>
        </w:tc>
        <w:tc>
          <w:tcPr>
            <w:tcW w:w="1158" w:type="dxa"/>
          </w:tcPr>
          <w:p w14:paraId="3DAC89E6" w14:textId="77777777" w:rsidR="00F15091" w:rsidRPr="00F15091" w:rsidRDefault="00F15091" w:rsidP="00E852A2">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F15091">
              <w:rPr>
                <w:sz w:val="16"/>
                <w:szCs w:val="16"/>
              </w:rPr>
              <w:t>Minimal (requires additional clarification)</w:t>
            </w:r>
          </w:p>
        </w:tc>
        <w:tc>
          <w:tcPr>
            <w:tcW w:w="1158" w:type="dxa"/>
          </w:tcPr>
          <w:p w14:paraId="1F33151F" w14:textId="4DED5B23" w:rsidR="00F15091" w:rsidRPr="00F15091" w:rsidRDefault="00F15091" w:rsidP="00E852A2">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F15091">
              <w:rPr>
                <w:sz w:val="16"/>
                <w:szCs w:val="16"/>
              </w:rPr>
              <w:t xml:space="preserve">Adequate (clear and </w:t>
            </w:r>
            <w:r w:rsidR="001548F1" w:rsidRPr="00F15091">
              <w:rPr>
                <w:sz w:val="16"/>
                <w:szCs w:val="16"/>
              </w:rPr>
              <w:t>complete</w:t>
            </w:r>
            <w:r w:rsidRPr="00F15091">
              <w:rPr>
                <w:sz w:val="16"/>
                <w:szCs w:val="16"/>
              </w:rPr>
              <w:t>)</w:t>
            </w:r>
          </w:p>
        </w:tc>
        <w:tc>
          <w:tcPr>
            <w:tcW w:w="1158" w:type="dxa"/>
          </w:tcPr>
          <w:p w14:paraId="05BE1491" w14:textId="77777777" w:rsidR="00F15091" w:rsidRPr="00F15091" w:rsidRDefault="00F15091" w:rsidP="00E852A2">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F15091">
              <w:rPr>
                <w:sz w:val="16"/>
                <w:szCs w:val="16"/>
              </w:rPr>
              <w:t>Excellent (concise and thoroughly developed)</w:t>
            </w:r>
          </w:p>
        </w:tc>
        <w:tc>
          <w:tcPr>
            <w:tcW w:w="1158" w:type="dxa"/>
          </w:tcPr>
          <w:p w14:paraId="6827AB08" w14:textId="77777777" w:rsidR="00F15091" w:rsidRPr="00F15091" w:rsidRDefault="00F15091" w:rsidP="00E852A2">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F15091">
              <w:rPr>
                <w:sz w:val="16"/>
                <w:szCs w:val="16"/>
              </w:rPr>
              <w:t>Reviewer Comments:</w:t>
            </w:r>
          </w:p>
        </w:tc>
      </w:tr>
      <w:tr w:rsidR="00F15091" w:rsidRPr="007222FF" w14:paraId="0B687029"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DECE2" w14:textId="33EEE942" w:rsidR="00F15091" w:rsidRPr="002E6BD4" w:rsidRDefault="00F15091" w:rsidP="002E6BD4">
            <w:pPr>
              <w:pStyle w:val="ListParagraph"/>
              <w:numPr>
                <w:ilvl w:val="0"/>
                <w:numId w:val="49"/>
              </w:numPr>
              <w:rPr>
                <w:b w:val="0"/>
                <w:bCs w:val="0"/>
                <w:sz w:val="16"/>
                <w:szCs w:val="16"/>
              </w:rPr>
            </w:pPr>
            <w:r w:rsidRPr="002E6BD4">
              <w:rPr>
                <w:b w:val="0"/>
                <w:bCs w:val="0"/>
                <w:sz w:val="16"/>
                <w:szCs w:val="16"/>
              </w:rPr>
              <w:t xml:space="preserve">Describe how the applicant’s activities effectively use technology, services and delivery systems, including distance learning in a manner sufficient to increase the amount and quality of learning and how such technology, services, and systems lead to improved student performance. </w:t>
            </w:r>
          </w:p>
        </w:tc>
        <w:tc>
          <w:tcPr>
            <w:tcW w:w="1157" w:type="dxa"/>
          </w:tcPr>
          <w:p w14:paraId="52F56B19" w14:textId="77777777" w:rsidR="00F15091" w:rsidRPr="00F15091" w:rsidRDefault="00F15091" w:rsidP="00E852A2">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0</w:t>
            </w:r>
          </w:p>
        </w:tc>
        <w:tc>
          <w:tcPr>
            <w:tcW w:w="1158" w:type="dxa"/>
          </w:tcPr>
          <w:p w14:paraId="2C1A857C" w14:textId="77777777" w:rsidR="00F15091" w:rsidRPr="00F15091" w:rsidRDefault="00F15091" w:rsidP="00E852A2">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1</w:t>
            </w:r>
          </w:p>
        </w:tc>
        <w:tc>
          <w:tcPr>
            <w:tcW w:w="1158" w:type="dxa"/>
          </w:tcPr>
          <w:p w14:paraId="107FB300" w14:textId="77777777" w:rsidR="00F15091" w:rsidRPr="00F15091" w:rsidRDefault="00F15091" w:rsidP="00E852A2">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2</w:t>
            </w:r>
          </w:p>
        </w:tc>
        <w:tc>
          <w:tcPr>
            <w:tcW w:w="1158" w:type="dxa"/>
          </w:tcPr>
          <w:p w14:paraId="0E02CF62" w14:textId="77777777" w:rsidR="00F15091" w:rsidRPr="00F15091" w:rsidRDefault="00F15091" w:rsidP="00E852A2">
            <w:pPr>
              <w:cnfStyle w:val="000000100000" w:firstRow="0" w:lastRow="0" w:firstColumn="0" w:lastColumn="0" w:oddVBand="0" w:evenVBand="0" w:oddHBand="1" w:evenHBand="0" w:firstRowFirstColumn="0" w:firstRowLastColumn="0" w:lastRowFirstColumn="0" w:lastRowLastColumn="0"/>
              <w:rPr>
                <w:sz w:val="16"/>
                <w:szCs w:val="16"/>
              </w:rPr>
            </w:pPr>
            <w:r w:rsidRPr="00F15091">
              <w:rPr>
                <w:sz w:val="16"/>
                <w:szCs w:val="16"/>
              </w:rPr>
              <w:t>3-4</w:t>
            </w:r>
          </w:p>
        </w:tc>
        <w:tc>
          <w:tcPr>
            <w:tcW w:w="1158" w:type="dxa"/>
          </w:tcPr>
          <w:p w14:paraId="1CDAA7EA" w14:textId="77777777" w:rsidR="00F15091" w:rsidRPr="00F15091" w:rsidRDefault="00F15091" w:rsidP="00E852A2">
            <w:pPr>
              <w:cnfStyle w:val="000000100000" w:firstRow="0" w:lastRow="0" w:firstColumn="0" w:lastColumn="0" w:oddVBand="0" w:evenVBand="0" w:oddHBand="1" w:evenHBand="0" w:firstRowFirstColumn="0" w:firstRowLastColumn="0" w:lastRowFirstColumn="0" w:lastRowLastColumn="0"/>
              <w:rPr>
                <w:b/>
                <w:sz w:val="16"/>
                <w:szCs w:val="16"/>
                <w:highlight w:val="yellow"/>
              </w:rPr>
            </w:pPr>
          </w:p>
        </w:tc>
      </w:tr>
      <w:tr w:rsidR="002E6BD4" w:rsidRPr="007222FF" w14:paraId="205F359C"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19FFEEA1" w14:textId="77777777" w:rsidR="002E6BD4" w:rsidRPr="002E6BD4" w:rsidRDefault="002E6BD4" w:rsidP="002E6BD4">
            <w:pPr>
              <w:pStyle w:val="ListParagraph"/>
              <w:ind w:left="360" w:firstLine="0"/>
              <w:rPr>
                <w:b w:val="0"/>
                <w:bCs w:val="0"/>
                <w:sz w:val="16"/>
                <w:szCs w:val="16"/>
              </w:rPr>
            </w:pPr>
          </w:p>
        </w:tc>
        <w:tc>
          <w:tcPr>
            <w:tcW w:w="1157" w:type="dxa"/>
          </w:tcPr>
          <w:p w14:paraId="0A724938" w14:textId="77777777" w:rsidR="002E6BD4" w:rsidRPr="00F15091" w:rsidRDefault="002E6BD4" w:rsidP="00E852A2">
            <w:pPr>
              <w:cnfStyle w:val="000000000000" w:firstRow="0" w:lastRow="0" w:firstColumn="0" w:lastColumn="0" w:oddVBand="0" w:evenVBand="0" w:oddHBand="0" w:evenHBand="0" w:firstRowFirstColumn="0" w:firstRowLastColumn="0" w:lastRowFirstColumn="0" w:lastRowLastColumn="0"/>
              <w:rPr>
                <w:sz w:val="16"/>
                <w:szCs w:val="16"/>
              </w:rPr>
            </w:pPr>
          </w:p>
        </w:tc>
        <w:tc>
          <w:tcPr>
            <w:tcW w:w="1158" w:type="dxa"/>
          </w:tcPr>
          <w:p w14:paraId="5D6F9BB2" w14:textId="77777777" w:rsidR="002E6BD4" w:rsidRPr="00F15091" w:rsidRDefault="002E6BD4" w:rsidP="00E852A2">
            <w:pPr>
              <w:cnfStyle w:val="000000000000" w:firstRow="0" w:lastRow="0" w:firstColumn="0" w:lastColumn="0" w:oddVBand="0" w:evenVBand="0" w:oddHBand="0" w:evenHBand="0" w:firstRowFirstColumn="0" w:firstRowLastColumn="0" w:lastRowFirstColumn="0" w:lastRowLastColumn="0"/>
              <w:rPr>
                <w:sz w:val="16"/>
                <w:szCs w:val="16"/>
              </w:rPr>
            </w:pPr>
          </w:p>
        </w:tc>
        <w:tc>
          <w:tcPr>
            <w:tcW w:w="1158" w:type="dxa"/>
          </w:tcPr>
          <w:p w14:paraId="1DB4D7E7" w14:textId="77777777" w:rsidR="002E6BD4" w:rsidRPr="00F15091" w:rsidRDefault="002E6BD4" w:rsidP="00E852A2">
            <w:pPr>
              <w:cnfStyle w:val="000000000000" w:firstRow="0" w:lastRow="0" w:firstColumn="0" w:lastColumn="0" w:oddVBand="0" w:evenVBand="0" w:oddHBand="0" w:evenHBand="0" w:firstRowFirstColumn="0" w:firstRowLastColumn="0" w:lastRowFirstColumn="0" w:lastRowLastColumn="0"/>
              <w:rPr>
                <w:sz w:val="16"/>
                <w:szCs w:val="16"/>
              </w:rPr>
            </w:pPr>
          </w:p>
        </w:tc>
        <w:tc>
          <w:tcPr>
            <w:tcW w:w="1158" w:type="dxa"/>
          </w:tcPr>
          <w:p w14:paraId="3DCB8366" w14:textId="168C5C49" w:rsidR="002E6BD4" w:rsidRPr="001A62CC" w:rsidRDefault="002E6BD4" w:rsidP="00E852A2">
            <w:pPr>
              <w:cnfStyle w:val="000000000000" w:firstRow="0" w:lastRow="0" w:firstColumn="0" w:lastColumn="0" w:oddVBand="0" w:evenVBand="0" w:oddHBand="0" w:evenHBand="0" w:firstRowFirstColumn="0" w:firstRowLastColumn="0" w:lastRowFirstColumn="0" w:lastRowLastColumn="0"/>
              <w:rPr>
                <w:b/>
                <w:bCs/>
                <w:sz w:val="16"/>
                <w:szCs w:val="16"/>
              </w:rPr>
            </w:pPr>
            <w:r w:rsidRPr="001A62CC">
              <w:rPr>
                <w:b/>
                <w:bCs/>
                <w:sz w:val="16"/>
                <w:szCs w:val="16"/>
              </w:rPr>
              <w:t>Points</w:t>
            </w:r>
          </w:p>
        </w:tc>
        <w:tc>
          <w:tcPr>
            <w:tcW w:w="1158" w:type="dxa"/>
          </w:tcPr>
          <w:p w14:paraId="437CA8A9" w14:textId="6F4EE1F5" w:rsidR="002E6BD4" w:rsidRPr="00F15091" w:rsidRDefault="002E6BD4" w:rsidP="00E852A2">
            <w:pPr>
              <w:cnfStyle w:val="000000000000" w:firstRow="0" w:lastRow="0" w:firstColumn="0" w:lastColumn="0" w:oddVBand="0" w:evenVBand="0" w:oddHBand="0" w:evenHBand="0" w:firstRowFirstColumn="0" w:firstRowLastColumn="0" w:lastRowFirstColumn="0" w:lastRowLastColumn="0"/>
              <w:rPr>
                <w:b/>
                <w:sz w:val="16"/>
                <w:szCs w:val="16"/>
                <w:highlight w:val="yellow"/>
              </w:rPr>
            </w:pPr>
            <w:r w:rsidRPr="002E6BD4">
              <w:rPr>
                <w:b/>
                <w:sz w:val="16"/>
                <w:szCs w:val="16"/>
              </w:rPr>
              <w:t>/4</w:t>
            </w:r>
          </w:p>
        </w:tc>
      </w:tr>
    </w:tbl>
    <w:p w14:paraId="20769513" w14:textId="2542E5D9" w:rsidR="003F6933" w:rsidRDefault="003F6933" w:rsidP="003F6933"/>
    <w:tbl>
      <w:tblPr>
        <w:tblStyle w:val="GridTable6Colorful-Accent3"/>
        <w:tblW w:w="0" w:type="auto"/>
        <w:tblLook w:val="04A0" w:firstRow="1" w:lastRow="0" w:firstColumn="1" w:lastColumn="0" w:noHBand="0" w:noVBand="1"/>
      </w:tblPr>
      <w:tblGrid>
        <w:gridCol w:w="3595"/>
        <w:gridCol w:w="1151"/>
        <w:gridCol w:w="1151"/>
        <w:gridCol w:w="1151"/>
        <w:gridCol w:w="1151"/>
        <w:gridCol w:w="1151"/>
      </w:tblGrid>
      <w:tr w:rsidR="002E6BD4" w:rsidRPr="007222FF" w14:paraId="2FE20BFA"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41C1EA" w14:textId="77777777" w:rsidR="003F6933" w:rsidRPr="002E6BD4" w:rsidRDefault="003F6933" w:rsidP="002E6BD4">
            <w:pPr>
              <w:rPr>
                <w:sz w:val="16"/>
                <w:szCs w:val="16"/>
              </w:rPr>
            </w:pPr>
            <w:r w:rsidRPr="002E6BD4">
              <w:rPr>
                <w:sz w:val="16"/>
                <w:szCs w:val="16"/>
              </w:rPr>
              <w:t>Consideration #8:</w:t>
            </w:r>
          </w:p>
          <w:p w14:paraId="75B8D079" w14:textId="77777777" w:rsidR="003F6933" w:rsidRPr="002E6BD4" w:rsidRDefault="003F6933" w:rsidP="002E6BD4">
            <w:pPr>
              <w:rPr>
                <w:sz w:val="16"/>
                <w:szCs w:val="16"/>
              </w:rPr>
            </w:pPr>
            <w:r w:rsidRPr="002E6BD4">
              <w:rPr>
                <w:sz w:val="16"/>
                <w:szCs w:val="16"/>
              </w:rPr>
              <w:t>Integrated Education and Training</w:t>
            </w:r>
          </w:p>
          <w:p w14:paraId="4E22A114" w14:textId="77777777" w:rsidR="003F6933" w:rsidRPr="002E6BD4" w:rsidRDefault="003F6933" w:rsidP="002E6BD4">
            <w:pPr>
              <w:rPr>
                <w:sz w:val="16"/>
                <w:szCs w:val="16"/>
                <w:highlight w:val="yellow"/>
              </w:rPr>
            </w:pPr>
            <w:r w:rsidRPr="002E6BD4">
              <w:rPr>
                <w:sz w:val="16"/>
                <w:szCs w:val="16"/>
              </w:rPr>
              <w:t>(10 points)</w:t>
            </w:r>
          </w:p>
        </w:tc>
        <w:tc>
          <w:tcPr>
            <w:tcW w:w="1151" w:type="dxa"/>
          </w:tcPr>
          <w:p w14:paraId="218A4C84"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Inadequate (information not provided)</w:t>
            </w:r>
          </w:p>
        </w:tc>
        <w:tc>
          <w:tcPr>
            <w:tcW w:w="1151" w:type="dxa"/>
          </w:tcPr>
          <w:p w14:paraId="51A62C09"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Minimal (requires additional clarification)</w:t>
            </w:r>
          </w:p>
        </w:tc>
        <w:tc>
          <w:tcPr>
            <w:tcW w:w="1151" w:type="dxa"/>
          </w:tcPr>
          <w:p w14:paraId="6EF42511" w14:textId="72F82B6D"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51" w:type="dxa"/>
          </w:tcPr>
          <w:p w14:paraId="273EE82D" w14:textId="6E4BE60E"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 xml:space="preserve">Excellent (concise and thoroughly developed) </w:t>
            </w:r>
          </w:p>
        </w:tc>
        <w:tc>
          <w:tcPr>
            <w:tcW w:w="1151" w:type="dxa"/>
          </w:tcPr>
          <w:p w14:paraId="335DC883"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Reviewer Comments:</w:t>
            </w:r>
          </w:p>
        </w:tc>
      </w:tr>
      <w:tr w:rsidR="002E6BD4" w:rsidRPr="00C10364" w14:paraId="1F419A80"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F24D1D" w14:textId="77777777" w:rsidR="003F6933" w:rsidRPr="002E6BD4" w:rsidRDefault="003F6933" w:rsidP="002E6BD4">
            <w:pPr>
              <w:pStyle w:val="ListParagraph"/>
              <w:numPr>
                <w:ilvl w:val="0"/>
                <w:numId w:val="50"/>
              </w:numPr>
              <w:rPr>
                <w:b w:val="0"/>
                <w:bCs w:val="0"/>
                <w:sz w:val="16"/>
                <w:szCs w:val="16"/>
              </w:rPr>
            </w:pPr>
            <w:r w:rsidRPr="002E6BD4">
              <w:rPr>
                <w:b w:val="0"/>
                <w:bCs w:val="0"/>
                <w:sz w:val="16"/>
                <w:szCs w:val="16"/>
              </w:rPr>
              <w:t xml:space="preserve">Describe the applicant’s activities to provide learning in context, including through integrated education and training. </w:t>
            </w:r>
          </w:p>
        </w:tc>
        <w:tc>
          <w:tcPr>
            <w:tcW w:w="1151" w:type="dxa"/>
          </w:tcPr>
          <w:p w14:paraId="23851C77"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51" w:type="dxa"/>
          </w:tcPr>
          <w:p w14:paraId="44A1CD48"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51" w:type="dxa"/>
          </w:tcPr>
          <w:p w14:paraId="0E4D2B03"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2-3</w:t>
            </w:r>
          </w:p>
        </w:tc>
        <w:tc>
          <w:tcPr>
            <w:tcW w:w="1151" w:type="dxa"/>
          </w:tcPr>
          <w:p w14:paraId="4177BC20"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4-5</w:t>
            </w:r>
          </w:p>
        </w:tc>
        <w:tc>
          <w:tcPr>
            <w:tcW w:w="1151" w:type="dxa"/>
          </w:tcPr>
          <w:p w14:paraId="2978EDA5"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E6BD4" w:rsidRPr="00C10364" w14:paraId="0FBA0052" w14:textId="77777777" w:rsidTr="00B77425">
        <w:tc>
          <w:tcPr>
            <w:cnfStyle w:val="001000000000" w:firstRow="0" w:lastRow="0" w:firstColumn="1" w:lastColumn="0" w:oddVBand="0" w:evenVBand="0" w:oddHBand="0" w:evenHBand="0" w:firstRowFirstColumn="0" w:firstRowLastColumn="0" w:lastRowFirstColumn="0" w:lastRowLastColumn="0"/>
            <w:tcW w:w="0" w:type="auto"/>
          </w:tcPr>
          <w:p w14:paraId="32D0E5E2" w14:textId="77777777" w:rsidR="003F6933" w:rsidRPr="002E6BD4" w:rsidRDefault="003F6933" w:rsidP="002E6BD4">
            <w:pPr>
              <w:pStyle w:val="ListParagraph"/>
              <w:numPr>
                <w:ilvl w:val="0"/>
                <w:numId w:val="50"/>
              </w:numPr>
              <w:rPr>
                <w:b w:val="0"/>
                <w:bCs w:val="0"/>
                <w:sz w:val="16"/>
                <w:szCs w:val="16"/>
              </w:rPr>
            </w:pPr>
            <w:r w:rsidRPr="002E6BD4">
              <w:rPr>
                <w:b w:val="0"/>
                <w:bCs w:val="0"/>
                <w:sz w:val="16"/>
                <w:szCs w:val="16"/>
              </w:rPr>
              <w:t xml:space="preserve">Describe bridge service patterns so students acquire the skills necessary to transition to and complete post-secondary education, training programs, obtain and advance in employment leading to economic self-sufficiency, and to exercise their rights and responsibilities of citizenship. </w:t>
            </w:r>
          </w:p>
        </w:tc>
        <w:tc>
          <w:tcPr>
            <w:tcW w:w="1151" w:type="dxa"/>
          </w:tcPr>
          <w:p w14:paraId="130FF096"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51" w:type="dxa"/>
          </w:tcPr>
          <w:p w14:paraId="658D6A0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w:t>
            </w:r>
          </w:p>
        </w:tc>
        <w:tc>
          <w:tcPr>
            <w:tcW w:w="1151" w:type="dxa"/>
          </w:tcPr>
          <w:p w14:paraId="7D298FF1"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2-3</w:t>
            </w:r>
          </w:p>
        </w:tc>
        <w:tc>
          <w:tcPr>
            <w:tcW w:w="1151" w:type="dxa"/>
          </w:tcPr>
          <w:p w14:paraId="3E8404F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4-5</w:t>
            </w:r>
          </w:p>
        </w:tc>
        <w:tc>
          <w:tcPr>
            <w:tcW w:w="1151" w:type="dxa"/>
          </w:tcPr>
          <w:p w14:paraId="69C0423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2E6BD4" w:rsidRPr="00C10364" w14:paraId="24D066F6"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2F7ECE" w14:textId="77777777" w:rsidR="002E6BD4" w:rsidRPr="002E6BD4" w:rsidRDefault="002E6BD4" w:rsidP="002E6BD4">
            <w:pPr>
              <w:rPr>
                <w:sz w:val="16"/>
                <w:szCs w:val="16"/>
              </w:rPr>
            </w:pPr>
          </w:p>
        </w:tc>
        <w:tc>
          <w:tcPr>
            <w:tcW w:w="1151" w:type="dxa"/>
          </w:tcPr>
          <w:p w14:paraId="1B208472" w14:textId="77777777" w:rsidR="002E6BD4" w:rsidRPr="002E6BD4" w:rsidRDefault="002E6BD4"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4985DA90" w14:textId="77777777" w:rsidR="002E6BD4" w:rsidRPr="002E6BD4" w:rsidRDefault="002E6BD4"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2F1E954A" w14:textId="77777777" w:rsidR="002E6BD4" w:rsidRPr="002E6BD4" w:rsidRDefault="002E6BD4"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4351FC98" w14:textId="3D97DEEF" w:rsidR="002E6BD4" w:rsidRPr="001A62CC" w:rsidRDefault="002E6BD4"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1A62CC">
              <w:rPr>
                <w:b/>
                <w:bCs/>
                <w:sz w:val="16"/>
                <w:szCs w:val="16"/>
              </w:rPr>
              <w:t>Points</w:t>
            </w:r>
          </w:p>
        </w:tc>
        <w:tc>
          <w:tcPr>
            <w:tcW w:w="1151" w:type="dxa"/>
          </w:tcPr>
          <w:p w14:paraId="3B541C59" w14:textId="756CE73C" w:rsidR="002E6BD4" w:rsidRPr="001A62CC" w:rsidRDefault="002E6BD4" w:rsidP="002E6BD4">
            <w:pPr>
              <w:cnfStyle w:val="000000100000" w:firstRow="0" w:lastRow="0" w:firstColumn="0" w:lastColumn="0" w:oddVBand="0" w:evenVBand="0" w:oddHBand="1" w:evenHBand="0" w:firstRowFirstColumn="0" w:firstRowLastColumn="0" w:lastRowFirstColumn="0" w:lastRowLastColumn="0"/>
              <w:rPr>
                <w:b/>
                <w:bCs/>
                <w:sz w:val="16"/>
                <w:szCs w:val="16"/>
                <w:highlight w:val="yellow"/>
              </w:rPr>
            </w:pPr>
            <w:r w:rsidRPr="001A62CC">
              <w:rPr>
                <w:b/>
                <w:bCs/>
                <w:sz w:val="16"/>
                <w:szCs w:val="16"/>
              </w:rPr>
              <w:t>/10</w:t>
            </w:r>
          </w:p>
        </w:tc>
      </w:tr>
    </w:tbl>
    <w:p w14:paraId="047B9165" w14:textId="0BDB5427" w:rsidR="00B77425" w:rsidRDefault="00B77425" w:rsidP="003F6933"/>
    <w:tbl>
      <w:tblPr>
        <w:tblStyle w:val="GridTable6Colorful-Accent3"/>
        <w:tblW w:w="0" w:type="auto"/>
        <w:tblLook w:val="04A0" w:firstRow="1" w:lastRow="0" w:firstColumn="1" w:lastColumn="0" w:noHBand="0" w:noVBand="1"/>
      </w:tblPr>
      <w:tblGrid>
        <w:gridCol w:w="3595"/>
        <w:gridCol w:w="1151"/>
        <w:gridCol w:w="1151"/>
        <w:gridCol w:w="1151"/>
        <w:gridCol w:w="1151"/>
        <w:gridCol w:w="1151"/>
      </w:tblGrid>
      <w:tr w:rsidR="002E6BD4" w:rsidRPr="007222FF" w14:paraId="6882C3C0"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3875FFD" w14:textId="4C7C33E7" w:rsidR="003F6933" w:rsidRPr="002E6BD4" w:rsidRDefault="00B77425" w:rsidP="002E6BD4">
            <w:pPr>
              <w:rPr>
                <w:sz w:val="16"/>
                <w:szCs w:val="16"/>
              </w:rPr>
            </w:pPr>
            <w:r>
              <w:br w:type="page"/>
            </w:r>
            <w:r w:rsidR="003F6933" w:rsidRPr="002E6BD4">
              <w:rPr>
                <w:sz w:val="16"/>
                <w:szCs w:val="16"/>
              </w:rPr>
              <w:t>Consideration #9:</w:t>
            </w:r>
          </w:p>
          <w:p w14:paraId="7B7A1571" w14:textId="77777777" w:rsidR="003F6933" w:rsidRPr="002E6BD4" w:rsidRDefault="003F6933" w:rsidP="002E6BD4">
            <w:pPr>
              <w:rPr>
                <w:sz w:val="16"/>
                <w:szCs w:val="16"/>
              </w:rPr>
            </w:pPr>
            <w:r w:rsidRPr="002E6BD4">
              <w:rPr>
                <w:sz w:val="16"/>
                <w:szCs w:val="16"/>
              </w:rPr>
              <w:t>Quality Staffing</w:t>
            </w:r>
          </w:p>
          <w:p w14:paraId="15959A85" w14:textId="77777777" w:rsidR="003F6933" w:rsidRPr="002E6BD4" w:rsidRDefault="003F6933" w:rsidP="002E6BD4">
            <w:pPr>
              <w:rPr>
                <w:sz w:val="16"/>
                <w:szCs w:val="16"/>
                <w:highlight w:val="yellow"/>
              </w:rPr>
            </w:pPr>
            <w:r w:rsidRPr="002E6BD4">
              <w:rPr>
                <w:sz w:val="16"/>
                <w:szCs w:val="16"/>
              </w:rPr>
              <w:t>(12 points)</w:t>
            </w:r>
          </w:p>
        </w:tc>
        <w:tc>
          <w:tcPr>
            <w:tcW w:w="1151" w:type="dxa"/>
          </w:tcPr>
          <w:p w14:paraId="2755AD92"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Inadequate (information not provided)</w:t>
            </w:r>
          </w:p>
        </w:tc>
        <w:tc>
          <w:tcPr>
            <w:tcW w:w="1151" w:type="dxa"/>
          </w:tcPr>
          <w:p w14:paraId="1CF077EF"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Minimal (requires additional clarification)</w:t>
            </w:r>
          </w:p>
        </w:tc>
        <w:tc>
          <w:tcPr>
            <w:tcW w:w="1151" w:type="dxa"/>
          </w:tcPr>
          <w:p w14:paraId="5035C0A6" w14:textId="5D611861"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51" w:type="dxa"/>
          </w:tcPr>
          <w:p w14:paraId="392C7C51"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Excellent (concise and thoroughly developed)</w:t>
            </w:r>
          </w:p>
        </w:tc>
        <w:tc>
          <w:tcPr>
            <w:tcW w:w="1151" w:type="dxa"/>
          </w:tcPr>
          <w:p w14:paraId="7AAA0B5C"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Reviewer Comments:</w:t>
            </w:r>
          </w:p>
        </w:tc>
      </w:tr>
      <w:tr w:rsidR="002E6BD4" w:rsidRPr="007222FF" w14:paraId="1F201842"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42270F59" w14:textId="1E62E59E" w:rsidR="003F6933" w:rsidRPr="001062F6" w:rsidRDefault="003F6933" w:rsidP="001062F6">
            <w:pPr>
              <w:pStyle w:val="ListParagraph"/>
              <w:numPr>
                <w:ilvl w:val="0"/>
                <w:numId w:val="51"/>
              </w:numPr>
              <w:rPr>
                <w:b w:val="0"/>
                <w:bCs w:val="0"/>
                <w:sz w:val="16"/>
                <w:szCs w:val="16"/>
              </w:rPr>
            </w:pPr>
            <w:r w:rsidRPr="001062F6">
              <w:rPr>
                <w:b w:val="0"/>
                <w:bCs w:val="0"/>
                <w:sz w:val="16"/>
                <w:szCs w:val="16"/>
              </w:rPr>
              <w:t xml:space="preserve">Indicate the number of adult education/ELL trained staff who will be paid from this grant. Describe instructor onboarding process including pre-service, policy training, and mentoring services. </w:t>
            </w:r>
          </w:p>
        </w:tc>
        <w:tc>
          <w:tcPr>
            <w:tcW w:w="1151" w:type="dxa"/>
          </w:tcPr>
          <w:p w14:paraId="6F849D79"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51" w:type="dxa"/>
          </w:tcPr>
          <w:p w14:paraId="4D9A2A7C"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51" w:type="dxa"/>
          </w:tcPr>
          <w:p w14:paraId="2E5CB6E2"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w:t>
            </w:r>
          </w:p>
        </w:tc>
        <w:tc>
          <w:tcPr>
            <w:tcW w:w="1151" w:type="dxa"/>
          </w:tcPr>
          <w:p w14:paraId="35E0BBCB"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w:t>
            </w:r>
          </w:p>
        </w:tc>
        <w:tc>
          <w:tcPr>
            <w:tcW w:w="1151" w:type="dxa"/>
          </w:tcPr>
          <w:p w14:paraId="09911D5C"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E6BD4" w:rsidRPr="007222FF" w14:paraId="6863216E" w14:textId="77777777" w:rsidTr="00B77425">
        <w:tc>
          <w:tcPr>
            <w:cnfStyle w:val="001000000000" w:firstRow="0" w:lastRow="0" w:firstColumn="1" w:lastColumn="0" w:oddVBand="0" w:evenVBand="0" w:oddHBand="0" w:evenHBand="0" w:firstRowFirstColumn="0" w:firstRowLastColumn="0" w:lastRowFirstColumn="0" w:lastRowLastColumn="0"/>
            <w:tcW w:w="3595" w:type="dxa"/>
          </w:tcPr>
          <w:p w14:paraId="2D4F5A8B" w14:textId="77777777" w:rsidR="003F6933" w:rsidRPr="001062F6" w:rsidRDefault="003F6933" w:rsidP="001062F6">
            <w:pPr>
              <w:pStyle w:val="ListParagraph"/>
              <w:numPr>
                <w:ilvl w:val="0"/>
                <w:numId w:val="51"/>
              </w:numPr>
              <w:rPr>
                <w:b w:val="0"/>
                <w:bCs w:val="0"/>
                <w:sz w:val="16"/>
                <w:szCs w:val="16"/>
              </w:rPr>
            </w:pPr>
            <w:r w:rsidRPr="001062F6">
              <w:rPr>
                <w:b w:val="0"/>
                <w:bCs w:val="0"/>
                <w:sz w:val="16"/>
                <w:szCs w:val="16"/>
              </w:rPr>
              <w:t>Describe specific efforts to recruit and retain qualified staff and volunteers (Note: the description must be more than “follow agency policy”).</w:t>
            </w:r>
          </w:p>
        </w:tc>
        <w:tc>
          <w:tcPr>
            <w:tcW w:w="1151" w:type="dxa"/>
          </w:tcPr>
          <w:p w14:paraId="585153AC"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51" w:type="dxa"/>
          </w:tcPr>
          <w:p w14:paraId="4303CAC5"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w:t>
            </w:r>
          </w:p>
        </w:tc>
        <w:tc>
          <w:tcPr>
            <w:tcW w:w="1151" w:type="dxa"/>
          </w:tcPr>
          <w:p w14:paraId="0386C6E1"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2</w:t>
            </w:r>
          </w:p>
        </w:tc>
        <w:tc>
          <w:tcPr>
            <w:tcW w:w="1151" w:type="dxa"/>
          </w:tcPr>
          <w:p w14:paraId="64885B03"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w:t>
            </w:r>
          </w:p>
        </w:tc>
        <w:tc>
          <w:tcPr>
            <w:tcW w:w="1151" w:type="dxa"/>
          </w:tcPr>
          <w:p w14:paraId="5E18618C"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2E6BD4" w:rsidRPr="007222FF" w14:paraId="6D4A29A2"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18FE7675" w14:textId="4737CA9F" w:rsidR="003F6933" w:rsidRPr="001062F6" w:rsidRDefault="003F6933" w:rsidP="001062F6">
            <w:pPr>
              <w:pStyle w:val="ListParagraph"/>
              <w:numPr>
                <w:ilvl w:val="0"/>
                <w:numId w:val="51"/>
              </w:numPr>
              <w:rPr>
                <w:b w:val="0"/>
                <w:bCs w:val="0"/>
                <w:sz w:val="16"/>
                <w:szCs w:val="16"/>
              </w:rPr>
            </w:pPr>
            <w:r w:rsidRPr="001062F6">
              <w:rPr>
                <w:b w:val="0"/>
                <w:bCs w:val="0"/>
                <w:sz w:val="16"/>
                <w:szCs w:val="16"/>
              </w:rPr>
              <w:t>Qualifications of Staff – An applicant’s activities are to be delivered by well-trained teachers/instructors, counselors and administrators who meet the minimum qualifications established by the state and who have access to high quality professional development, including through electronic means. Define the specific adult education job descriptions of personnel by category, (teacher-certified employees, ELL-endorsed employees, counselors, administrators, and volunteers) assigned to this grant application. WIOA AEFLA Section 231(e) (8)</w:t>
            </w:r>
          </w:p>
        </w:tc>
        <w:tc>
          <w:tcPr>
            <w:tcW w:w="1151" w:type="dxa"/>
          </w:tcPr>
          <w:p w14:paraId="751336A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51" w:type="dxa"/>
          </w:tcPr>
          <w:p w14:paraId="7D257252"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51" w:type="dxa"/>
          </w:tcPr>
          <w:p w14:paraId="209FAE26"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w:t>
            </w:r>
          </w:p>
        </w:tc>
        <w:tc>
          <w:tcPr>
            <w:tcW w:w="1151" w:type="dxa"/>
          </w:tcPr>
          <w:p w14:paraId="28E8B31C"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w:t>
            </w:r>
          </w:p>
        </w:tc>
        <w:tc>
          <w:tcPr>
            <w:tcW w:w="1151" w:type="dxa"/>
          </w:tcPr>
          <w:p w14:paraId="022C01B5"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E6BD4" w:rsidRPr="007222FF" w14:paraId="140D6533" w14:textId="77777777" w:rsidTr="00B77425">
        <w:tc>
          <w:tcPr>
            <w:cnfStyle w:val="001000000000" w:firstRow="0" w:lastRow="0" w:firstColumn="1" w:lastColumn="0" w:oddVBand="0" w:evenVBand="0" w:oddHBand="0" w:evenHBand="0" w:firstRowFirstColumn="0" w:firstRowLastColumn="0" w:lastRowFirstColumn="0" w:lastRowLastColumn="0"/>
            <w:tcW w:w="3595" w:type="dxa"/>
          </w:tcPr>
          <w:p w14:paraId="512C247D" w14:textId="77777777" w:rsidR="003F6933" w:rsidRPr="001062F6" w:rsidRDefault="003F6933" w:rsidP="001062F6">
            <w:pPr>
              <w:pStyle w:val="ListParagraph"/>
              <w:numPr>
                <w:ilvl w:val="0"/>
                <w:numId w:val="51"/>
              </w:numPr>
              <w:rPr>
                <w:b w:val="0"/>
                <w:bCs w:val="0"/>
                <w:sz w:val="16"/>
                <w:szCs w:val="16"/>
              </w:rPr>
            </w:pPr>
            <w:r w:rsidRPr="001062F6">
              <w:rPr>
                <w:b w:val="0"/>
                <w:bCs w:val="0"/>
                <w:sz w:val="16"/>
                <w:szCs w:val="16"/>
              </w:rPr>
              <w:lastRenderedPageBreak/>
              <w:t xml:space="preserve">Describe process for evaluating instructors and other program staff. How are these evaluations used to determine professional development needs and promote program development? </w:t>
            </w:r>
          </w:p>
        </w:tc>
        <w:tc>
          <w:tcPr>
            <w:tcW w:w="1151" w:type="dxa"/>
          </w:tcPr>
          <w:p w14:paraId="2580AAE6"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51" w:type="dxa"/>
          </w:tcPr>
          <w:p w14:paraId="54290B13"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w:t>
            </w:r>
          </w:p>
        </w:tc>
        <w:tc>
          <w:tcPr>
            <w:tcW w:w="1151" w:type="dxa"/>
          </w:tcPr>
          <w:p w14:paraId="459AC9B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2</w:t>
            </w:r>
          </w:p>
        </w:tc>
        <w:tc>
          <w:tcPr>
            <w:tcW w:w="1151" w:type="dxa"/>
          </w:tcPr>
          <w:p w14:paraId="5E396E4F"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w:t>
            </w:r>
          </w:p>
        </w:tc>
        <w:tc>
          <w:tcPr>
            <w:tcW w:w="1151" w:type="dxa"/>
          </w:tcPr>
          <w:p w14:paraId="5C49BE10"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1062F6" w:rsidRPr="007222FF" w14:paraId="5A4DB031"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D1B660A" w14:textId="77777777" w:rsidR="001062F6" w:rsidRPr="001062F6" w:rsidRDefault="001062F6" w:rsidP="001062F6">
            <w:pPr>
              <w:pStyle w:val="ListParagraph"/>
              <w:ind w:left="360" w:firstLine="0"/>
              <w:rPr>
                <w:b w:val="0"/>
                <w:bCs w:val="0"/>
                <w:sz w:val="16"/>
                <w:szCs w:val="16"/>
              </w:rPr>
            </w:pPr>
          </w:p>
        </w:tc>
        <w:tc>
          <w:tcPr>
            <w:tcW w:w="1151" w:type="dxa"/>
          </w:tcPr>
          <w:p w14:paraId="5F266CF1" w14:textId="77777777" w:rsidR="001062F6" w:rsidRPr="002E6BD4" w:rsidRDefault="001062F6"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602E3530" w14:textId="77777777" w:rsidR="001062F6" w:rsidRPr="002E6BD4" w:rsidRDefault="001062F6"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67BB51E5" w14:textId="77777777" w:rsidR="001062F6" w:rsidRPr="002E6BD4" w:rsidRDefault="001062F6"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1841A7C5" w14:textId="59DAF333" w:rsidR="001062F6" w:rsidRPr="001A62CC" w:rsidRDefault="001062F6"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1A62CC">
              <w:rPr>
                <w:b/>
                <w:bCs/>
                <w:sz w:val="16"/>
                <w:szCs w:val="16"/>
              </w:rPr>
              <w:t>Points</w:t>
            </w:r>
          </w:p>
        </w:tc>
        <w:tc>
          <w:tcPr>
            <w:tcW w:w="1151" w:type="dxa"/>
          </w:tcPr>
          <w:p w14:paraId="29CDE16C" w14:textId="001F8451" w:rsidR="001062F6" w:rsidRPr="001A62CC" w:rsidRDefault="001062F6" w:rsidP="002E6BD4">
            <w:pPr>
              <w:cnfStyle w:val="000000100000" w:firstRow="0" w:lastRow="0" w:firstColumn="0" w:lastColumn="0" w:oddVBand="0" w:evenVBand="0" w:oddHBand="1" w:evenHBand="0" w:firstRowFirstColumn="0" w:firstRowLastColumn="0" w:lastRowFirstColumn="0" w:lastRowLastColumn="0"/>
              <w:rPr>
                <w:b/>
                <w:bCs/>
                <w:sz w:val="16"/>
                <w:szCs w:val="16"/>
                <w:highlight w:val="yellow"/>
              </w:rPr>
            </w:pPr>
            <w:r w:rsidRPr="001A62CC">
              <w:rPr>
                <w:b/>
                <w:bCs/>
                <w:sz w:val="16"/>
                <w:szCs w:val="16"/>
              </w:rPr>
              <w:t>/12</w:t>
            </w:r>
          </w:p>
        </w:tc>
      </w:tr>
    </w:tbl>
    <w:p w14:paraId="04DFF07A" w14:textId="77777777" w:rsidR="003F6933" w:rsidRDefault="003F6933" w:rsidP="003F6933"/>
    <w:tbl>
      <w:tblPr>
        <w:tblStyle w:val="GridTable6Colorful-Accent3"/>
        <w:tblW w:w="0" w:type="auto"/>
        <w:tblLook w:val="04A0" w:firstRow="1" w:lastRow="0" w:firstColumn="1" w:lastColumn="0" w:noHBand="0" w:noVBand="1"/>
      </w:tblPr>
      <w:tblGrid>
        <w:gridCol w:w="3595"/>
        <w:gridCol w:w="1151"/>
        <w:gridCol w:w="1151"/>
        <w:gridCol w:w="1151"/>
        <w:gridCol w:w="1151"/>
        <w:gridCol w:w="1151"/>
      </w:tblGrid>
      <w:tr w:rsidR="001062F6" w:rsidRPr="007222FF" w14:paraId="35406F4A" w14:textId="77777777" w:rsidTr="00B77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1E191E03" w14:textId="77777777" w:rsidR="003F6933" w:rsidRPr="002E6BD4" w:rsidRDefault="003F6933" w:rsidP="002E6BD4">
            <w:pPr>
              <w:rPr>
                <w:sz w:val="16"/>
                <w:szCs w:val="16"/>
              </w:rPr>
            </w:pPr>
            <w:r w:rsidRPr="002E6BD4">
              <w:rPr>
                <w:sz w:val="16"/>
                <w:szCs w:val="16"/>
              </w:rPr>
              <w:t>Consideration #10:</w:t>
            </w:r>
          </w:p>
          <w:p w14:paraId="44A11A94" w14:textId="1C3066AE" w:rsidR="003F6933" w:rsidRPr="002E6BD4" w:rsidRDefault="003F6933" w:rsidP="002E6BD4">
            <w:pPr>
              <w:rPr>
                <w:sz w:val="16"/>
                <w:szCs w:val="16"/>
                <w:highlight w:val="yellow"/>
              </w:rPr>
            </w:pPr>
            <w:r w:rsidRPr="002E6BD4">
              <w:rPr>
                <w:sz w:val="16"/>
                <w:szCs w:val="16"/>
              </w:rPr>
              <w:t>Coordination of Support Services / Collaboration for Developing Career Pathways (10 Points)</w:t>
            </w:r>
          </w:p>
        </w:tc>
        <w:tc>
          <w:tcPr>
            <w:tcW w:w="1151" w:type="dxa"/>
          </w:tcPr>
          <w:p w14:paraId="73857029"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Inadequate (information not provided)</w:t>
            </w:r>
          </w:p>
        </w:tc>
        <w:tc>
          <w:tcPr>
            <w:tcW w:w="1151" w:type="dxa"/>
          </w:tcPr>
          <w:p w14:paraId="612CD146"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Minimal (requires additional clarification)</w:t>
            </w:r>
          </w:p>
        </w:tc>
        <w:tc>
          <w:tcPr>
            <w:tcW w:w="1151" w:type="dxa"/>
          </w:tcPr>
          <w:p w14:paraId="0F65585A" w14:textId="6DBF7364"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51" w:type="dxa"/>
          </w:tcPr>
          <w:p w14:paraId="3DFB3A14" w14:textId="697EB5E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Excellent (concise and thoroughly developed)</w:t>
            </w:r>
          </w:p>
        </w:tc>
        <w:tc>
          <w:tcPr>
            <w:tcW w:w="1151" w:type="dxa"/>
          </w:tcPr>
          <w:p w14:paraId="69EFF2BF"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Reviewer Comments:</w:t>
            </w:r>
          </w:p>
        </w:tc>
      </w:tr>
      <w:tr w:rsidR="002E6BD4" w:rsidRPr="007222FF" w14:paraId="32B2F7C9"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3FA44ED" w14:textId="77777777" w:rsidR="003F6933" w:rsidRPr="001062F6" w:rsidRDefault="003F6933" w:rsidP="001062F6">
            <w:pPr>
              <w:pStyle w:val="ListParagraph"/>
              <w:numPr>
                <w:ilvl w:val="0"/>
                <w:numId w:val="52"/>
              </w:numPr>
              <w:rPr>
                <w:b w:val="0"/>
                <w:bCs w:val="0"/>
                <w:sz w:val="16"/>
                <w:szCs w:val="16"/>
              </w:rPr>
            </w:pPr>
            <w:r w:rsidRPr="001062F6">
              <w:rPr>
                <w:b w:val="0"/>
                <w:bCs w:val="0"/>
                <w:sz w:val="16"/>
                <w:szCs w:val="16"/>
              </w:rPr>
              <w:t xml:space="preserve">Describe how the applicant coordinates with other available education, training and social service resources in the community such as establishing strong links with elementary schools and secondary schools, post-secondary educational institutions, applied technology colleges, One-Stop centers, job training programs, social service agencies, business, industry, labor organizations, community-based organizations, nonprofit organizations  and intermediaries for the development of Career Pathways. </w:t>
            </w:r>
          </w:p>
        </w:tc>
        <w:tc>
          <w:tcPr>
            <w:tcW w:w="1151" w:type="dxa"/>
          </w:tcPr>
          <w:p w14:paraId="3332DFD0"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51" w:type="dxa"/>
          </w:tcPr>
          <w:p w14:paraId="41C0EC61"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1-2</w:t>
            </w:r>
          </w:p>
        </w:tc>
        <w:tc>
          <w:tcPr>
            <w:tcW w:w="1151" w:type="dxa"/>
          </w:tcPr>
          <w:p w14:paraId="21391976"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3-4</w:t>
            </w:r>
          </w:p>
        </w:tc>
        <w:tc>
          <w:tcPr>
            <w:tcW w:w="1151" w:type="dxa"/>
          </w:tcPr>
          <w:p w14:paraId="26927DA4"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5</w:t>
            </w:r>
          </w:p>
        </w:tc>
        <w:tc>
          <w:tcPr>
            <w:tcW w:w="1151" w:type="dxa"/>
          </w:tcPr>
          <w:p w14:paraId="5CEAB1C7"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1062F6" w:rsidRPr="007222FF" w14:paraId="7965F293" w14:textId="77777777" w:rsidTr="00B77425">
        <w:tc>
          <w:tcPr>
            <w:cnfStyle w:val="001000000000" w:firstRow="0" w:lastRow="0" w:firstColumn="1" w:lastColumn="0" w:oddVBand="0" w:evenVBand="0" w:oddHBand="0" w:evenHBand="0" w:firstRowFirstColumn="0" w:firstRowLastColumn="0" w:lastRowFirstColumn="0" w:lastRowLastColumn="0"/>
            <w:tcW w:w="3595" w:type="dxa"/>
          </w:tcPr>
          <w:p w14:paraId="16D8A15B" w14:textId="77777777" w:rsidR="003F6933" w:rsidRPr="001062F6" w:rsidRDefault="003F6933" w:rsidP="001062F6">
            <w:pPr>
              <w:pStyle w:val="ListParagraph"/>
              <w:numPr>
                <w:ilvl w:val="0"/>
                <w:numId w:val="52"/>
              </w:numPr>
              <w:rPr>
                <w:b w:val="0"/>
                <w:bCs w:val="0"/>
                <w:sz w:val="16"/>
                <w:szCs w:val="16"/>
              </w:rPr>
            </w:pPr>
            <w:r w:rsidRPr="001062F6">
              <w:rPr>
                <w:b w:val="0"/>
                <w:bCs w:val="0"/>
                <w:sz w:val="16"/>
                <w:szCs w:val="16"/>
              </w:rPr>
              <w:t>Describe how the applicant will expand the coordinated efforts and collaboration for developing Career Pathways with the above entities.</w:t>
            </w:r>
          </w:p>
        </w:tc>
        <w:tc>
          <w:tcPr>
            <w:tcW w:w="1151" w:type="dxa"/>
          </w:tcPr>
          <w:p w14:paraId="0FB2D08A"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51" w:type="dxa"/>
          </w:tcPr>
          <w:p w14:paraId="59F7059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1-2</w:t>
            </w:r>
          </w:p>
        </w:tc>
        <w:tc>
          <w:tcPr>
            <w:tcW w:w="1151" w:type="dxa"/>
          </w:tcPr>
          <w:p w14:paraId="749F3CD0"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3-4</w:t>
            </w:r>
          </w:p>
        </w:tc>
        <w:tc>
          <w:tcPr>
            <w:tcW w:w="1151" w:type="dxa"/>
          </w:tcPr>
          <w:p w14:paraId="1BECDD2B"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5</w:t>
            </w:r>
          </w:p>
        </w:tc>
        <w:tc>
          <w:tcPr>
            <w:tcW w:w="1151" w:type="dxa"/>
          </w:tcPr>
          <w:p w14:paraId="68ED79C9"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1062F6" w:rsidRPr="007222FF" w14:paraId="0D774BAE" w14:textId="77777777" w:rsidTr="00B77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190076A" w14:textId="77777777" w:rsidR="001062F6" w:rsidRPr="002E6BD4" w:rsidRDefault="001062F6" w:rsidP="002E6BD4">
            <w:pPr>
              <w:rPr>
                <w:sz w:val="16"/>
                <w:szCs w:val="16"/>
              </w:rPr>
            </w:pPr>
          </w:p>
        </w:tc>
        <w:tc>
          <w:tcPr>
            <w:tcW w:w="1151" w:type="dxa"/>
          </w:tcPr>
          <w:p w14:paraId="6D796B29" w14:textId="77777777" w:rsidR="001062F6" w:rsidRPr="002E6BD4" w:rsidRDefault="001062F6"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6610F52F" w14:textId="77777777" w:rsidR="001062F6" w:rsidRPr="002E6BD4" w:rsidRDefault="001062F6"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339AFE7E" w14:textId="77777777" w:rsidR="001062F6" w:rsidRPr="002E6BD4" w:rsidRDefault="001062F6"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51" w:type="dxa"/>
          </w:tcPr>
          <w:p w14:paraId="5C21E942" w14:textId="356F83F2" w:rsidR="001062F6" w:rsidRPr="001A62CC" w:rsidRDefault="001062F6"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1A62CC">
              <w:rPr>
                <w:b/>
                <w:bCs/>
                <w:sz w:val="16"/>
                <w:szCs w:val="16"/>
              </w:rPr>
              <w:t>Points</w:t>
            </w:r>
          </w:p>
        </w:tc>
        <w:tc>
          <w:tcPr>
            <w:tcW w:w="1151" w:type="dxa"/>
          </w:tcPr>
          <w:p w14:paraId="1BFE7FBE" w14:textId="0196BA23" w:rsidR="001062F6" w:rsidRPr="001A62CC" w:rsidRDefault="001062F6" w:rsidP="002E6BD4">
            <w:pPr>
              <w:cnfStyle w:val="000000100000" w:firstRow="0" w:lastRow="0" w:firstColumn="0" w:lastColumn="0" w:oddVBand="0" w:evenVBand="0" w:oddHBand="1" w:evenHBand="0" w:firstRowFirstColumn="0" w:firstRowLastColumn="0" w:lastRowFirstColumn="0" w:lastRowLastColumn="0"/>
              <w:rPr>
                <w:b/>
                <w:bCs/>
                <w:sz w:val="16"/>
                <w:szCs w:val="16"/>
                <w:highlight w:val="yellow"/>
              </w:rPr>
            </w:pPr>
            <w:r w:rsidRPr="001A62CC">
              <w:rPr>
                <w:b/>
                <w:bCs/>
                <w:sz w:val="16"/>
                <w:szCs w:val="16"/>
              </w:rPr>
              <w:t>/10</w:t>
            </w:r>
          </w:p>
        </w:tc>
      </w:tr>
    </w:tbl>
    <w:p w14:paraId="0C123AD6" w14:textId="77777777" w:rsidR="003F6933" w:rsidRDefault="003F6933" w:rsidP="003F6933"/>
    <w:tbl>
      <w:tblPr>
        <w:tblStyle w:val="GridTable6Colorful-Accent3"/>
        <w:tblW w:w="0" w:type="auto"/>
        <w:tblLook w:val="04A0" w:firstRow="1" w:lastRow="0" w:firstColumn="1" w:lastColumn="0" w:noHBand="0" w:noVBand="1"/>
      </w:tblPr>
      <w:tblGrid>
        <w:gridCol w:w="3672"/>
        <w:gridCol w:w="1135"/>
        <w:gridCol w:w="1136"/>
        <w:gridCol w:w="1135"/>
        <w:gridCol w:w="1136"/>
        <w:gridCol w:w="1136"/>
      </w:tblGrid>
      <w:tr w:rsidR="001062F6" w:rsidRPr="007222FF" w14:paraId="6791F4DB" w14:textId="77777777" w:rsidTr="00922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B545A2" w14:textId="77777777" w:rsidR="003F6933" w:rsidRPr="002E6BD4" w:rsidRDefault="003F6933" w:rsidP="002E6BD4">
            <w:pPr>
              <w:rPr>
                <w:sz w:val="16"/>
                <w:szCs w:val="16"/>
              </w:rPr>
            </w:pPr>
            <w:r w:rsidRPr="002E6BD4">
              <w:rPr>
                <w:sz w:val="16"/>
                <w:szCs w:val="16"/>
              </w:rPr>
              <w:t>Consideration #11:</w:t>
            </w:r>
          </w:p>
          <w:p w14:paraId="263D4639" w14:textId="77777777" w:rsidR="003F6933" w:rsidRPr="002E6BD4" w:rsidRDefault="003F6933" w:rsidP="002E6BD4">
            <w:pPr>
              <w:rPr>
                <w:sz w:val="16"/>
                <w:szCs w:val="16"/>
              </w:rPr>
            </w:pPr>
            <w:r w:rsidRPr="002E6BD4">
              <w:rPr>
                <w:sz w:val="16"/>
                <w:szCs w:val="16"/>
              </w:rPr>
              <w:t>Flexible Schedules and Coordination</w:t>
            </w:r>
          </w:p>
          <w:p w14:paraId="17BBC18A" w14:textId="77777777" w:rsidR="003F6933" w:rsidRPr="002E6BD4" w:rsidRDefault="003F6933" w:rsidP="002E6BD4">
            <w:pPr>
              <w:rPr>
                <w:sz w:val="16"/>
                <w:szCs w:val="16"/>
              </w:rPr>
            </w:pPr>
            <w:r w:rsidRPr="002E6BD4">
              <w:rPr>
                <w:sz w:val="16"/>
                <w:szCs w:val="16"/>
              </w:rPr>
              <w:t>(12 Points)</w:t>
            </w:r>
          </w:p>
        </w:tc>
        <w:tc>
          <w:tcPr>
            <w:tcW w:w="1135" w:type="dxa"/>
          </w:tcPr>
          <w:p w14:paraId="18FC93E4"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Inadequate (information not provided)</w:t>
            </w:r>
          </w:p>
        </w:tc>
        <w:tc>
          <w:tcPr>
            <w:tcW w:w="1136" w:type="dxa"/>
          </w:tcPr>
          <w:p w14:paraId="2CC2539E"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Minimal (requires additional clarification)</w:t>
            </w:r>
          </w:p>
        </w:tc>
        <w:tc>
          <w:tcPr>
            <w:tcW w:w="1135" w:type="dxa"/>
          </w:tcPr>
          <w:p w14:paraId="360E9A4F" w14:textId="6973A69A"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36" w:type="dxa"/>
          </w:tcPr>
          <w:p w14:paraId="69428E3B"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Excellent (concise and thoroughly developed)</w:t>
            </w:r>
          </w:p>
        </w:tc>
        <w:tc>
          <w:tcPr>
            <w:tcW w:w="1136" w:type="dxa"/>
          </w:tcPr>
          <w:p w14:paraId="39575CDA"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Reviewer Comments:</w:t>
            </w:r>
          </w:p>
        </w:tc>
      </w:tr>
      <w:tr w:rsidR="002E6BD4" w:rsidRPr="007222FF" w14:paraId="4BEA2D39" w14:textId="77777777" w:rsidTr="00922674">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0" w:type="auto"/>
          </w:tcPr>
          <w:p w14:paraId="656B5158" w14:textId="21CDE9FB" w:rsidR="003F6933" w:rsidRPr="00D26AA8" w:rsidRDefault="003F6933" w:rsidP="00D26AA8">
            <w:pPr>
              <w:pStyle w:val="ListParagraph"/>
              <w:numPr>
                <w:ilvl w:val="0"/>
                <w:numId w:val="53"/>
              </w:numPr>
              <w:rPr>
                <w:b w:val="0"/>
                <w:bCs w:val="0"/>
                <w:sz w:val="16"/>
                <w:szCs w:val="16"/>
              </w:rPr>
            </w:pPr>
            <w:r w:rsidRPr="00D26AA8">
              <w:rPr>
                <w:b w:val="0"/>
                <w:bCs w:val="0"/>
                <w:sz w:val="16"/>
                <w:szCs w:val="16"/>
              </w:rPr>
              <w:t>Describe how the applicant’s activities provide flexible schedules and coordination with support services (DHW, IDOL, Vocational Rehabilitation and other identified agencies) minimizing barriers to successful learning experiences within the community necessary to enable individuals to attend and complete an adult education program.</w:t>
            </w:r>
          </w:p>
        </w:tc>
        <w:tc>
          <w:tcPr>
            <w:tcW w:w="1135" w:type="dxa"/>
          </w:tcPr>
          <w:p w14:paraId="611C8A5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6" w:type="dxa"/>
          </w:tcPr>
          <w:p w14:paraId="1EF4F31F"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35" w:type="dxa"/>
          </w:tcPr>
          <w:p w14:paraId="361F9DD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2-3</w:t>
            </w:r>
          </w:p>
        </w:tc>
        <w:tc>
          <w:tcPr>
            <w:tcW w:w="1136" w:type="dxa"/>
          </w:tcPr>
          <w:p w14:paraId="75F80A90"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4</w:t>
            </w:r>
          </w:p>
        </w:tc>
        <w:tc>
          <w:tcPr>
            <w:tcW w:w="1136" w:type="dxa"/>
          </w:tcPr>
          <w:p w14:paraId="47BA2A00"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1062F6" w:rsidRPr="007222FF" w14:paraId="3A115C92" w14:textId="77777777" w:rsidTr="00922674">
        <w:trPr>
          <w:trHeight w:val="710"/>
        </w:trPr>
        <w:tc>
          <w:tcPr>
            <w:cnfStyle w:val="001000000000" w:firstRow="0" w:lastRow="0" w:firstColumn="1" w:lastColumn="0" w:oddVBand="0" w:evenVBand="0" w:oddHBand="0" w:evenHBand="0" w:firstRowFirstColumn="0" w:firstRowLastColumn="0" w:lastRowFirstColumn="0" w:lastRowLastColumn="0"/>
            <w:tcW w:w="0" w:type="auto"/>
          </w:tcPr>
          <w:p w14:paraId="71D5BAC5" w14:textId="7395FD3A" w:rsidR="003F6933" w:rsidRPr="00D26AA8" w:rsidRDefault="003F6933" w:rsidP="00D26AA8">
            <w:pPr>
              <w:pStyle w:val="ListParagraph"/>
              <w:numPr>
                <w:ilvl w:val="0"/>
                <w:numId w:val="53"/>
              </w:numPr>
              <w:rPr>
                <w:b w:val="0"/>
                <w:bCs w:val="0"/>
                <w:sz w:val="16"/>
                <w:szCs w:val="16"/>
              </w:rPr>
            </w:pPr>
            <w:r w:rsidRPr="00D26AA8">
              <w:rPr>
                <w:b w:val="0"/>
                <w:bCs w:val="0"/>
                <w:sz w:val="16"/>
                <w:szCs w:val="16"/>
              </w:rPr>
              <w:t>Describe any support services to be offered to program participants, including those made through a referral process.</w:t>
            </w:r>
          </w:p>
        </w:tc>
        <w:tc>
          <w:tcPr>
            <w:tcW w:w="1135" w:type="dxa"/>
          </w:tcPr>
          <w:p w14:paraId="2F6B1A51"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36" w:type="dxa"/>
          </w:tcPr>
          <w:p w14:paraId="3ADD6DEB"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w:t>
            </w:r>
          </w:p>
        </w:tc>
        <w:tc>
          <w:tcPr>
            <w:tcW w:w="1135" w:type="dxa"/>
          </w:tcPr>
          <w:p w14:paraId="5BCE97B4"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2-3</w:t>
            </w:r>
          </w:p>
        </w:tc>
        <w:tc>
          <w:tcPr>
            <w:tcW w:w="1136" w:type="dxa"/>
          </w:tcPr>
          <w:p w14:paraId="1F9EAB3C"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4</w:t>
            </w:r>
          </w:p>
        </w:tc>
        <w:tc>
          <w:tcPr>
            <w:tcW w:w="1136" w:type="dxa"/>
          </w:tcPr>
          <w:p w14:paraId="251BE44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2E6BD4" w:rsidRPr="007222FF" w14:paraId="077D7C79" w14:textId="77777777" w:rsidTr="0092267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tcPr>
          <w:p w14:paraId="471932A4" w14:textId="5C209002" w:rsidR="003F6933" w:rsidRPr="00D26AA8" w:rsidRDefault="003F6933" w:rsidP="00D26AA8">
            <w:pPr>
              <w:pStyle w:val="ListParagraph"/>
              <w:numPr>
                <w:ilvl w:val="0"/>
                <w:numId w:val="53"/>
              </w:numPr>
              <w:rPr>
                <w:b w:val="0"/>
                <w:bCs w:val="0"/>
                <w:sz w:val="16"/>
                <w:szCs w:val="16"/>
              </w:rPr>
            </w:pPr>
            <w:r w:rsidRPr="00D26AA8">
              <w:rPr>
                <w:b w:val="0"/>
                <w:bCs w:val="0"/>
                <w:sz w:val="16"/>
                <w:szCs w:val="16"/>
              </w:rPr>
              <w:t>Explain the process the program intends to utilize to make consistent referrals to community services providers so that participants are provided with full wrap-around services.</w:t>
            </w:r>
          </w:p>
        </w:tc>
        <w:tc>
          <w:tcPr>
            <w:tcW w:w="1135" w:type="dxa"/>
          </w:tcPr>
          <w:p w14:paraId="2CB8A31C"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6" w:type="dxa"/>
          </w:tcPr>
          <w:p w14:paraId="4256215E"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35" w:type="dxa"/>
          </w:tcPr>
          <w:p w14:paraId="7D4AF5D3"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2-3</w:t>
            </w:r>
          </w:p>
        </w:tc>
        <w:tc>
          <w:tcPr>
            <w:tcW w:w="1136" w:type="dxa"/>
          </w:tcPr>
          <w:p w14:paraId="3FC5A852"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4</w:t>
            </w:r>
          </w:p>
        </w:tc>
        <w:tc>
          <w:tcPr>
            <w:tcW w:w="1136" w:type="dxa"/>
          </w:tcPr>
          <w:p w14:paraId="1CD7379E"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D26AA8" w:rsidRPr="007222FF" w14:paraId="432A4FC3" w14:textId="77777777" w:rsidTr="00922674">
        <w:trPr>
          <w:trHeight w:val="101"/>
        </w:trPr>
        <w:tc>
          <w:tcPr>
            <w:cnfStyle w:val="001000000000" w:firstRow="0" w:lastRow="0" w:firstColumn="1" w:lastColumn="0" w:oddVBand="0" w:evenVBand="0" w:oddHBand="0" w:evenHBand="0" w:firstRowFirstColumn="0" w:firstRowLastColumn="0" w:lastRowFirstColumn="0" w:lastRowLastColumn="0"/>
            <w:tcW w:w="0" w:type="auto"/>
          </w:tcPr>
          <w:p w14:paraId="18A4E947" w14:textId="77777777" w:rsidR="00D26AA8" w:rsidRPr="002E6BD4" w:rsidRDefault="00D26AA8" w:rsidP="002E6BD4">
            <w:pPr>
              <w:rPr>
                <w:sz w:val="16"/>
                <w:szCs w:val="16"/>
              </w:rPr>
            </w:pPr>
          </w:p>
        </w:tc>
        <w:tc>
          <w:tcPr>
            <w:tcW w:w="1135" w:type="dxa"/>
          </w:tcPr>
          <w:p w14:paraId="0995FD2C" w14:textId="77777777" w:rsidR="00D26AA8" w:rsidRPr="002E6BD4" w:rsidRDefault="00D26AA8" w:rsidP="002E6BD4">
            <w:pPr>
              <w:cnfStyle w:val="000000000000" w:firstRow="0" w:lastRow="0" w:firstColumn="0" w:lastColumn="0" w:oddVBand="0" w:evenVBand="0" w:oddHBand="0" w:evenHBand="0" w:firstRowFirstColumn="0" w:firstRowLastColumn="0" w:lastRowFirstColumn="0" w:lastRowLastColumn="0"/>
              <w:rPr>
                <w:sz w:val="16"/>
                <w:szCs w:val="16"/>
              </w:rPr>
            </w:pPr>
          </w:p>
        </w:tc>
        <w:tc>
          <w:tcPr>
            <w:tcW w:w="1136" w:type="dxa"/>
          </w:tcPr>
          <w:p w14:paraId="5A1E332F" w14:textId="77777777" w:rsidR="00D26AA8" w:rsidRPr="002E6BD4" w:rsidRDefault="00D26AA8" w:rsidP="002E6BD4">
            <w:pPr>
              <w:cnfStyle w:val="000000000000" w:firstRow="0" w:lastRow="0" w:firstColumn="0" w:lastColumn="0" w:oddVBand="0" w:evenVBand="0" w:oddHBand="0" w:evenHBand="0" w:firstRowFirstColumn="0" w:firstRowLastColumn="0" w:lastRowFirstColumn="0" w:lastRowLastColumn="0"/>
              <w:rPr>
                <w:sz w:val="16"/>
                <w:szCs w:val="16"/>
              </w:rPr>
            </w:pPr>
          </w:p>
        </w:tc>
        <w:tc>
          <w:tcPr>
            <w:tcW w:w="1135" w:type="dxa"/>
          </w:tcPr>
          <w:p w14:paraId="539E86BD" w14:textId="77777777" w:rsidR="00D26AA8" w:rsidRPr="002E6BD4" w:rsidRDefault="00D26AA8" w:rsidP="002E6BD4">
            <w:pPr>
              <w:cnfStyle w:val="000000000000" w:firstRow="0" w:lastRow="0" w:firstColumn="0" w:lastColumn="0" w:oddVBand="0" w:evenVBand="0" w:oddHBand="0" w:evenHBand="0" w:firstRowFirstColumn="0" w:firstRowLastColumn="0" w:lastRowFirstColumn="0" w:lastRowLastColumn="0"/>
              <w:rPr>
                <w:sz w:val="16"/>
                <w:szCs w:val="16"/>
              </w:rPr>
            </w:pPr>
          </w:p>
        </w:tc>
        <w:tc>
          <w:tcPr>
            <w:tcW w:w="1136" w:type="dxa"/>
          </w:tcPr>
          <w:p w14:paraId="03A3D363" w14:textId="6479E821" w:rsidR="00D26AA8" w:rsidRPr="00C633F2" w:rsidRDefault="00D26AA8" w:rsidP="002E6BD4">
            <w:pPr>
              <w:cnfStyle w:val="000000000000" w:firstRow="0" w:lastRow="0" w:firstColumn="0" w:lastColumn="0" w:oddVBand="0" w:evenVBand="0" w:oddHBand="0" w:evenHBand="0" w:firstRowFirstColumn="0" w:firstRowLastColumn="0" w:lastRowFirstColumn="0" w:lastRowLastColumn="0"/>
              <w:rPr>
                <w:b/>
                <w:bCs/>
                <w:sz w:val="16"/>
                <w:szCs w:val="16"/>
              </w:rPr>
            </w:pPr>
            <w:r w:rsidRPr="00C633F2">
              <w:rPr>
                <w:b/>
                <w:bCs/>
                <w:sz w:val="16"/>
                <w:szCs w:val="16"/>
              </w:rPr>
              <w:t>Points</w:t>
            </w:r>
          </w:p>
        </w:tc>
        <w:tc>
          <w:tcPr>
            <w:tcW w:w="1136" w:type="dxa"/>
          </w:tcPr>
          <w:p w14:paraId="3EF11E75" w14:textId="1D4F65B8" w:rsidR="00D26AA8" w:rsidRPr="00C633F2" w:rsidRDefault="00D26AA8" w:rsidP="002E6BD4">
            <w:pPr>
              <w:cnfStyle w:val="000000000000" w:firstRow="0" w:lastRow="0" w:firstColumn="0" w:lastColumn="0" w:oddVBand="0" w:evenVBand="0" w:oddHBand="0" w:evenHBand="0" w:firstRowFirstColumn="0" w:firstRowLastColumn="0" w:lastRowFirstColumn="0" w:lastRowLastColumn="0"/>
              <w:rPr>
                <w:b/>
                <w:bCs/>
                <w:sz w:val="16"/>
                <w:szCs w:val="16"/>
                <w:highlight w:val="yellow"/>
              </w:rPr>
            </w:pPr>
            <w:r w:rsidRPr="00C633F2">
              <w:rPr>
                <w:b/>
                <w:bCs/>
                <w:sz w:val="16"/>
                <w:szCs w:val="16"/>
              </w:rPr>
              <w:t>/12</w:t>
            </w:r>
          </w:p>
        </w:tc>
      </w:tr>
    </w:tbl>
    <w:p w14:paraId="4DDCB1EC" w14:textId="77777777" w:rsidR="003C25EF" w:rsidRDefault="003C25EF">
      <w:r>
        <w:br w:type="page"/>
      </w:r>
    </w:p>
    <w:tbl>
      <w:tblPr>
        <w:tblStyle w:val="GridTable6Colorful-Accent3"/>
        <w:tblW w:w="9355" w:type="dxa"/>
        <w:tblLook w:val="04A0" w:firstRow="1" w:lastRow="0" w:firstColumn="1" w:lastColumn="0" w:noHBand="0" w:noVBand="1"/>
      </w:tblPr>
      <w:tblGrid>
        <w:gridCol w:w="3672"/>
        <w:gridCol w:w="1166"/>
        <w:gridCol w:w="1097"/>
        <w:gridCol w:w="1170"/>
        <w:gridCol w:w="1080"/>
        <w:gridCol w:w="1170"/>
      </w:tblGrid>
      <w:tr w:rsidR="002E6BD4" w:rsidRPr="007222FF" w14:paraId="1A22F19E" w14:textId="77777777" w:rsidTr="00922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6021065A" w14:textId="77777777" w:rsidR="003F6933" w:rsidRPr="002E6BD4" w:rsidRDefault="003F6933" w:rsidP="002E6BD4">
            <w:pPr>
              <w:rPr>
                <w:sz w:val="16"/>
                <w:szCs w:val="16"/>
              </w:rPr>
            </w:pPr>
            <w:r w:rsidRPr="002E6BD4">
              <w:rPr>
                <w:sz w:val="16"/>
                <w:szCs w:val="16"/>
              </w:rPr>
              <w:lastRenderedPageBreak/>
              <w:t>Consideration #12:</w:t>
            </w:r>
          </w:p>
          <w:p w14:paraId="6DFDA3DB" w14:textId="77777777" w:rsidR="003F6933" w:rsidRPr="002E6BD4" w:rsidRDefault="003F6933" w:rsidP="002E6BD4">
            <w:pPr>
              <w:rPr>
                <w:sz w:val="16"/>
                <w:szCs w:val="16"/>
              </w:rPr>
            </w:pPr>
            <w:r w:rsidRPr="002E6BD4">
              <w:rPr>
                <w:sz w:val="16"/>
                <w:szCs w:val="16"/>
              </w:rPr>
              <w:t>Maintains High Quality Data Collection System   (15 Points)</w:t>
            </w:r>
          </w:p>
        </w:tc>
        <w:tc>
          <w:tcPr>
            <w:tcW w:w="1166" w:type="dxa"/>
          </w:tcPr>
          <w:p w14:paraId="3683EE63"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Inadequate (information not provided)</w:t>
            </w:r>
          </w:p>
        </w:tc>
        <w:tc>
          <w:tcPr>
            <w:tcW w:w="1097" w:type="dxa"/>
          </w:tcPr>
          <w:p w14:paraId="7E5D201B"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Minimal (requires additional clarification)</w:t>
            </w:r>
          </w:p>
        </w:tc>
        <w:tc>
          <w:tcPr>
            <w:tcW w:w="1170" w:type="dxa"/>
          </w:tcPr>
          <w:p w14:paraId="55A5AB56" w14:textId="585ECA8A"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080" w:type="dxa"/>
          </w:tcPr>
          <w:p w14:paraId="4FAAE213" w14:textId="7337B03F"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Excellent (concise and thoroughly developed)</w:t>
            </w:r>
          </w:p>
        </w:tc>
        <w:tc>
          <w:tcPr>
            <w:tcW w:w="1170" w:type="dxa"/>
          </w:tcPr>
          <w:p w14:paraId="69AFD8F4"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Reviewer Comments:</w:t>
            </w:r>
          </w:p>
        </w:tc>
      </w:tr>
      <w:tr w:rsidR="002E6BD4" w:rsidRPr="007222FF" w14:paraId="0CC63766" w14:textId="77777777" w:rsidTr="00922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499C003B" w14:textId="77777777" w:rsidR="003F6933" w:rsidRPr="00922674" w:rsidRDefault="003F6933" w:rsidP="00922674">
            <w:pPr>
              <w:pStyle w:val="ListParagraph"/>
              <w:numPr>
                <w:ilvl w:val="0"/>
                <w:numId w:val="54"/>
              </w:numPr>
              <w:rPr>
                <w:b w:val="0"/>
                <w:bCs w:val="0"/>
                <w:sz w:val="16"/>
                <w:szCs w:val="16"/>
              </w:rPr>
            </w:pPr>
            <w:r w:rsidRPr="00922674">
              <w:rPr>
                <w:b w:val="0"/>
                <w:bCs w:val="0"/>
                <w:sz w:val="16"/>
                <w:szCs w:val="16"/>
              </w:rPr>
              <w:t>Adult Education in Idaho uses LACES software for managing student information. Provide a brief description that the applicant will be able to comply with the minimum requirements needed to access and use the state data collection system.</w:t>
            </w:r>
          </w:p>
        </w:tc>
        <w:tc>
          <w:tcPr>
            <w:tcW w:w="1166" w:type="dxa"/>
          </w:tcPr>
          <w:p w14:paraId="00C1BC5E"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097" w:type="dxa"/>
          </w:tcPr>
          <w:p w14:paraId="236408F7"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70" w:type="dxa"/>
          </w:tcPr>
          <w:p w14:paraId="4FB8A2A7"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w:t>
            </w:r>
          </w:p>
        </w:tc>
        <w:tc>
          <w:tcPr>
            <w:tcW w:w="1080" w:type="dxa"/>
          </w:tcPr>
          <w:p w14:paraId="7944CB7A"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w:t>
            </w:r>
          </w:p>
        </w:tc>
        <w:tc>
          <w:tcPr>
            <w:tcW w:w="1170" w:type="dxa"/>
          </w:tcPr>
          <w:p w14:paraId="5F3EF191"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E6BD4" w:rsidRPr="007222FF" w14:paraId="4CDAE337" w14:textId="77777777" w:rsidTr="00922674">
        <w:tc>
          <w:tcPr>
            <w:cnfStyle w:val="001000000000" w:firstRow="0" w:lastRow="0" w:firstColumn="1" w:lastColumn="0" w:oddVBand="0" w:evenVBand="0" w:oddHBand="0" w:evenHBand="0" w:firstRowFirstColumn="0" w:firstRowLastColumn="0" w:lastRowFirstColumn="0" w:lastRowLastColumn="0"/>
            <w:tcW w:w="3672" w:type="dxa"/>
          </w:tcPr>
          <w:p w14:paraId="2B47F0DD" w14:textId="77777777" w:rsidR="003F6933" w:rsidRPr="00922674" w:rsidRDefault="003F6933" w:rsidP="00922674">
            <w:pPr>
              <w:pStyle w:val="ListParagraph"/>
              <w:numPr>
                <w:ilvl w:val="0"/>
                <w:numId w:val="54"/>
              </w:numPr>
              <w:rPr>
                <w:b w:val="0"/>
                <w:bCs w:val="0"/>
                <w:sz w:val="16"/>
                <w:szCs w:val="16"/>
              </w:rPr>
            </w:pPr>
            <w:r w:rsidRPr="00922674">
              <w:rPr>
                <w:b w:val="0"/>
                <w:bCs w:val="0"/>
                <w:sz w:val="16"/>
                <w:szCs w:val="16"/>
              </w:rPr>
              <w:t>Describe the process of data collection and data input and how often is it reviewed.</w:t>
            </w:r>
          </w:p>
        </w:tc>
        <w:tc>
          <w:tcPr>
            <w:tcW w:w="1166" w:type="dxa"/>
          </w:tcPr>
          <w:p w14:paraId="01F0199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097" w:type="dxa"/>
          </w:tcPr>
          <w:p w14:paraId="73127E62"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w:t>
            </w:r>
          </w:p>
        </w:tc>
        <w:tc>
          <w:tcPr>
            <w:tcW w:w="1170" w:type="dxa"/>
          </w:tcPr>
          <w:p w14:paraId="27876F37"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2</w:t>
            </w:r>
          </w:p>
        </w:tc>
        <w:tc>
          <w:tcPr>
            <w:tcW w:w="1080" w:type="dxa"/>
          </w:tcPr>
          <w:p w14:paraId="11C253E5"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w:t>
            </w:r>
          </w:p>
        </w:tc>
        <w:tc>
          <w:tcPr>
            <w:tcW w:w="1170" w:type="dxa"/>
          </w:tcPr>
          <w:p w14:paraId="6719338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2E6BD4" w:rsidRPr="007222FF" w14:paraId="63625D4A" w14:textId="77777777" w:rsidTr="00922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44B83A9" w14:textId="77777777" w:rsidR="003F6933" w:rsidRPr="00922674" w:rsidRDefault="003F6933" w:rsidP="00922674">
            <w:pPr>
              <w:pStyle w:val="ListParagraph"/>
              <w:numPr>
                <w:ilvl w:val="0"/>
                <w:numId w:val="54"/>
              </w:numPr>
              <w:rPr>
                <w:b w:val="0"/>
                <w:bCs w:val="0"/>
                <w:sz w:val="16"/>
                <w:szCs w:val="16"/>
              </w:rPr>
            </w:pPr>
            <w:r w:rsidRPr="00922674">
              <w:rPr>
                <w:b w:val="0"/>
                <w:bCs w:val="0"/>
                <w:sz w:val="16"/>
                <w:szCs w:val="16"/>
              </w:rPr>
              <w:t>Describe what quality controls are used, what data is shared with instructors, and what triggers adjustments to instruction and assessments.</w:t>
            </w:r>
          </w:p>
        </w:tc>
        <w:tc>
          <w:tcPr>
            <w:tcW w:w="1166" w:type="dxa"/>
          </w:tcPr>
          <w:p w14:paraId="6006933B"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097" w:type="dxa"/>
          </w:tcPr>
          <w:p w14:paraId="774B180B"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70" w:type="dxa"/>
          </w:tcPr>
          <w:p w14:paraId="16E6677E"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w:t>
            </w:r>
          </w:p>
          <w:p w14:paraId="201D0C3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080" w:type="dxa"/>
          </w:tcPr>
          <w:p w14:paraId="156B543C"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w:t>
            </w:r>
          </w:p>
        </w:tc>
        <w:tc>
          <w:tcPr>
            <w:tcW w:w="1170" w:type="dxa"/>
          </w:tcPr>
          <w:p w14:paraId="518B2DA1"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E6BD4" w:rsidRPr="007222FF" w14:paraId="75DCC611" w14:textId="77777777" w:rsidTr="00922674">
        <w:tc>
          <w:tcPr>
            <w:cnfStyle w:val="001000000000" w:firstRow="0" w:lastRow="0" w:firstColumn="1" w:lastColumn="0" w:oddVBand="0" w:evenVBand="0" w:oddHBand="0" w:evenHBand="0" w:firstRowFirstColumn="0" w:firstRowLastColumn="0" w:lastRowFirstColumn="0" w:lastRowLastColumn="0"/>
            <w:tcW w:w="3672" w:type="dxa"/>
          </w:tcPr>
          <w:p w14:paraId="4FA1DDFD" w14:textId="77777777" w:rsidR="003F6933" w:rsidRPr="00922674" w:rsidRDefault="003F6933" w:rsidP="00922674">
            <w:pPr>
              <w:pStyle w:val="ListParagraph"/>
              <w:numPr>
                <w:ilvl w:val="0"/>
                <w:numId w:val="54"/>
              </w:numPr>
              <w:rPr>
                <w:b w:val="0"/>
                <w:bCs w:val="0"/>
                <w:sz w:val="16"/>
                <w:szCs w:val="16"/>
              </w:rPr>
            </w:pPr>
            <w:r w:rsidRPr="00922674">
              <w:rPr>
                <w:b w:val="0"/>
                <w:bCs w:val="0"/>
                <w:sz w:val="16"/>
                <w:szCs w:val="16"/>
              </w:rPr>
              <w:t>Describe the program director’s role in ensuring accurate data collection, data entry, and how data-related tasks are assigned to appropriate staff</w:t>
            </w:r>
          </w:p>
        </w:tc>
        <w:tc>
          <w:tcPr>
            <w:tcW w:w="1166" w:type="dxa"/>
          </w:tcPr>
          <w:p w14:paraId="0FCE014A"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097" w:type="dxa"/>
          </w:tcPr>
          <w:p w14:paraId="6D142735"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w:t>
            </w:r>
          </w:p>
        </w:tc>
        <w:tc>
          <w:tcPr>
            <w:tcW w:w="1170" w:type="dxa"/>
          </w:tcPr>
          <w:p w14:paraId="3931065A"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2</w:t>
            </w:r>
          </w:p>
        </w:tc>
        <w:tc>
          <w:tcPr>
            <w:tcW w:w="1080" w:type="dxa"/>
          </w:tcPr>
          <w:p w14:paraId="28CD8C54"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w:t>
            </w:r>
          </w:p>
        </w:tc>
        <w:tc>
          <w:tcPr>
            <w:tcW w:w="1170" w:type="dxa"/>
          </w:tcPr>
          <w:p w14:paraId="708D3FF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2E6BD4" w:rsidRPr="007222FF" w14:paraId="0F927814" w14:textId="77777777" w:rsidTr="00922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1A76F71" w14:textId="77777777" w:rsidR="003F6933" w:rsidRPr="00922674" w:rsidRDefault="003F6933" w:rsidP="00922674">
            <w:pPr>
              <w:pStyle w:val="ListParagraph"/>
              <w:numPr>
                <w:ilvl w:val="0"/>
                <w:numId w:val="54"/>
              </w:numPr>
              <w:rPr>
                <w:b w:val="0"/>
                <w:bCs w:val="0"/>
                <w:sz w:val="16"/>
                <w:szCs w:val="16"/>
              </w:rPr>
            </w:pPr>
            <w:r w:rsidRPr="00922674">
              <w:rPr>
                <w:b w:val="0"/>
                <w:bCs w:val="0"/>
                <w:sz w:val="16"/>
                <w:szCs w:val="16"/>
              </w:rPr>
              <w:t>Describe how data quality and data validity are monitored.</w:t>
            </w:r>
          </w:p>
        </w:tc>
        <w:tc>
          <w:tcPr>
            <w:tcW w:w="1166" w:type="dxa"/>
          </w:tcPr>
          <w:p w14:paraId="7F6AFFD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097" w:type="dxa"/>
          </w:tcPr>
          <w:p w14:paraId="46E6BBDE"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w:t>
            </w:r>
          </w:p>
        </w:tc>
        <w:tc>
          <w:tcPr>
            <w:tcW w:w="1170" w:type="dxa"/>
          </w:tcPr>
          <w:p w14:paraId="1CC213C9"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2</w:t>
            </w:r>
          </w:p>
        </w:tc>
        <w:tc>
          <w:tcPr>
            <w:tcW w:w="1080" w:type="dxa"/>
          </w:tcPr>
          <w:p w14:paraId="5C7DBB38"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w:t>
            </w:r>
          </w:p>
        </w:tc>
        <w:tc>
          <w:tcPr>
            <w:tcW w:w="1170" w:type="dxa"/>
          </w:tcPr>
          <w:p w14:paraId="5E842BD5"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922674" w:rsidRPr="007222FF" w14:paraId="00F056CD" w14:textId="77777777" w:rsidTr="00922674">
        <w:tc>
          <w:tcPr>
            <w:cnfStyle w:val="001000000000" w:firstRow="0" w:lastRow="0" w:firstColumn="1" w:lastColumn="0" w:oddVBand="0" w:evenVBand="0" w:oddHBand="0" w:evenHBand="0" w:firstRowFirstColumn="0" w:firstRowLastColumn="0" w:lastRowFirstColumn="0" w:lastRowLastColumn="0"/>
            <w:tcW w:w="3672" w:type="dxa"/>
          </w:tcPr>
          <w:p w14:paraId="670CC9A2" w14:textId="77777777" w:rsidR="00922674" w:rsidRPr="002E6BD4" w:rsidRDefault="00922674" w:rsidP="002E6BD4">
            <w:pPr>
              <w:rPr>
                <w:sz w:val="16"/>
                <w:szCs w:val="16"/>
              </w:rPr>
            </w:pPr>
          </w:p>
        </w:tc>
        <w:tc>
          <w:tcPr>
            <w:tcW w:w="1166" w:type="dxa"/>
          </w:tcPr>
          <w:p w14:paraId="70A03C64" w14:textId="77777777" w:rsidR="00922674" w:rsidRPr="002E6BD4" w:rsidRDefault="00922674" w:rsidP="002E6BD4">
            <w:pPr>
              <w:cnfStyle w:val="000000000000" w:firstRow="0" w:lastRow="0" w:firstColumn="0" w:lastColumn="0" w:oddVBand="0" w:evenVBand="0" w:oddHBand="0" w:evenHBand="0" w:firstRowFirstColumn="0" w:firstRowLastColumn="0" w:lastRowFirstColumn="0" w:lastRowLastColumn="0"/>
              <w:rPr>
                <w:sz w:val="16"/>
                <w:szCs w:val="16"/>
              </w:rPr>
            </w:pPr>
          </w:p>
        </w:tc>
        <w:tc>
          <w:tcPr>
            <w:tcW w:w="1097" w:type="dxa"/>
          </w:tcPr>
          <w:p w14:paraId="4E39C1C9" w14:textId="77777777" w:rsidR="00922674" w:rsidRPr="002E6BD4" w:rsidRDefault="00922674" w:rsidP="002E6BD4">
            <w:pPr>
              <w:cnfStyle w:val="000000000000" w:firstRow="0" w:lastRow="0" w:firstColumn="0" w:lastColumn="0" w:oddVBand="0" w:evenVBand="0" w:oddHBand="0" w:evenHBand="0" w:firstRowFirstColumn="0" w:firstRowLastColumn="0" w:lastRowFirstColumn="0" w:lastRowLastColumn="0"/>
              <w:rPr>
                <w:sz w:val="16"/>
                <w:szCs w:val="16"/>
              </w:rPr>
            </w:pPr>
          </w:p>
        </w:tc>
        <w:tc>
          <w:tcPr>
            <w:tcW w:w="1170" w:type="dxa"/>
          </w:tcPr>
          <w:p w14:paraId="18CC26CC" w14:textId="77777777" w:rsidR="00922674" w:rsidRPr="002E6BD4" w:rsidRDefault="00922674" w:rsidP="002E6BD4">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Pr>
          <w:p w14:paraId="6AF90D5D" w14:textId="251E73AC" w:rsidR="00922674" w:rsidRPr="00C633F2" w:rsidRDefault="00922674" w:rsidP="002E6BD4">
            <w:pPr>
              <w:cnfStyle w:val="000000000000" w:firstRow="0" w:lastRow="0" w:firstColumn="0" w:lastColumn="0" w:oddVBand="0" w:evenVBand="0" w:oddHBand="0" w:evenHBand="0" w:firstRowFirstColumn="0" w:firstRowLastColumn="0" w:lastRowFirstColumn="0" w:lastRowLastColumn="0"/>
              <w:rPr>
                <w:b/>
                <w:bCs/>
                <w:sz w:val="16"/>
                <w:szCs w:val="16"/>
              </w:rPr>
            </w:pPr>
            <w:r w:rsidRPr="00C633F2">
              <w:rPr>
                <w:b/>
                <w:bCs/>
                <w:sz w:val="16"/>
                <w:szCs w:val="16"/>
              </w:rPr>
              <w:t>Points</w:t>
            </w:r>
          </w:p>
        </w:tc>
        <w:tc>
          <w:tcPr>
            <w:tcW w:w="1170" w:type="dxa"/>
          </w:tcPr>
          <w:p w14:paraId="6F829DE5" w14:textId="54885822" w:rsidR="00922674" w:rsidRPr="00C633F2" w:rsidRDefault="00922674" w:rsidP="002E6BD4">
            <w:pPr>
              <w:cnfStyle w:val="000000000000" w:firstRow="0" w:lastRow="0" w:firstColumn="0" w:lastColumn="0" w:oddVBand="0" w:evenVBand="0" w:oddHBand="0" w:evenHBand="0" w:firstRowFirstColumn="0" w:firstRowLastColumn="0" w:lastRowFirstColumn="0" w:lastRowLastColumn="0"/>
              <w:rPr>
                <w:b/>
                <w:bCs/>
                <w:sz w:val="16"/>
                <w:szCs w:val="16"/>
                <w:highlight w:val="yellow"/>
              </w:rPr>
            </w:pPr>
            <w:r w:rsidRPr="00C633F2">
              <w:rPr>
                <w:b/>
                <w:bCs/>
                <w:sz w:val="16"/>
                <w:szCs w:val="16"/>
              </w:rPr>
              <w:t>/15</w:t>
            </w:r>
          </w:p>
        </w:tc>
      </w:tr>
    </w:tbl>
    <w:p w14:paraId="3427AE0C" w14:textId="77777777" w:rsidR="003F6933" w:rsidRDefault="003F6933" w:rsidP="003F6933"/>
    <w:tbl>
      <w:tblPr>
        <w:tblStyle w:val="GridTable6Colorful-Accent3"/>
        <w:tblW w:w="9355" w:type="dxa"/>
        <w:tblLook w:val="04A0" w:firstRow="1" w:lastRow="0" w:firstColumn="1" w:lastColumn="0" w:noHBand="0" w:noVBand="1"/>
      </w:tblPr>
      <w:tblGrid>
        <w:gridCol w:w="3672"/>
        <w:gridCol w:w="1136"/>
        <w:gridCol w:w="1137"/>
        <w:gridCol w:w="1136"/>
        <w:gridCol w:w="1137"/>
        <w:gridCol w:w="1137"/>
      </w:tblGrid>
      <w:tr w:rsidR="002E6BD4" w:rsidRPr="007222FF" w14:paraId="7EB89BDE" w14:textId="77777777" w:rsidTr="00DC0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459AF8A7" w14:textId="77777777" w:rsidR="003F6933" w:rsidRPr="002E6BD4" w:rsidRDefault="003F6933" w:rsidP="002E6BD4">
            <w:pPr>
              <w:rPr>
                <w:sz w:val="16"/>
                <w:szCs w:val="16"/>
              </w:rPr>
            </w:pPr>
            <w:r w:rsidRPr="002E6BD4">
              <w:rPr>
                <w:sz w:val="16"/>
                <w:szCs w:val="16"/>
              </w:rPr>
              <w:t>Consideration #13:</w:t>
            </w:r>
          </w:p>
          <w:p w14:paraId="6541F030" w14:textId="77777777" w:rsidR="003F6933" w:rsidRPr="002E6BD4" w:rsidRDefault="003F6933" w:rsidP="002E6BD4">
            <w:pPr>
              <w:rPr>
                <w:sz w:val="16"/>
                <w:szCs w:val="16"/>
              </w:rPr>
            </w:pPr>
            <w:r w:rsidRPr="002E6BD4">
              <w:rPr>
                <w:sz w:val="16"/>
                <w:szCs w:val="16"/>
              </w:rPr>
              <w:t>English Language Acquisition (ELA) Need   (10 Points)</w:t>
            </w:r>
          </w:p>
        </w:tc>
        <w:tc>
          <w:tcPr>
            <w:tcW w:w="1136" w:type="dxa"/>
          </w:tcPr>
          <w:p w14:paraId="2DA85341"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Inadequate (information not provided)</w:t>
            </w:r>
          </w:p>
        </w:tc>
        <w:tc>
          <w:tcPr>
            <w:tcW w:w="1137" w:type="dxa"/>
          </w:tcPr>
          <w:p w14:paraId="2D8EBB15"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Minimal (requires additional clarification)</w:t>
            </w:r>
          </w:p>
        </w:tc>
        <w:tc>
          <w:tcPr>
            <w:tcW w:w="1136" w:type="dxa"/>
          </w:tcPr>
          <w:p w14:paraId="57ABDFA2" w14:textId="030A31DE"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37" w:type="dxa"/>
          </w:tcPr>
          <w:p w14:paraId="77AF1CDE" w14:textId="2B41BA1F"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Excellent (concise and thoroughly developed)</w:t>
            </w:r>
          </w:p>
        </w:tc>
        <w:tc>
          <w:tcPr>
            <w:tcW w:w="1137" w:type="dxa"/>
          </w:tcPr>
          <w:p w14:paraId="13F37ABF"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2E6BD4">
              <w:rPr>
                <w:sz w:val="16"/>
                <w:szCs w:val="16"/>
              </w:rPr>
              <w:t>Reviewer Comments:</w:t>
            </w:r>
          </w:p>
        </w:tc>
      </w:tr>
      <w:tr w:rsidR="002E6BD4" w:rsidRPr="007222FF" w14:paraId="6EE95D93" w14:textId="77777777" w:rsidTr="00DC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B40937B" w14:textId="77777777" w:rsidR="003F6933" w:rsidRPr="00DC022C" w:rsidRDefault="003F6933" w:rsidP="00DC022C">
            <w:pPr>
              <w:pStyle w:val="ListParagraph"/>
              <w:numPr>
                <w:ilvl w:val="0"/>
                <w:numId w:val="55"/>
              </w:numPr>
              <w:rPr>
                <w:b w:val="0"/>
                <w:bCs w:val="0"/>
                <w:sz w:val="16"/>
                <w:szCs w:val="16"/>
              </w:rPr>
            </w:pPr>
            <w:r w:rsidRPr="00DC022C">
              <w:rPr>
                <w:b w:val="0"/>
                <w:bCs w:val="0"/>
                <w:sz w:val="16"/>
                <w:szCs w:val="16"/>
              </w:rPr>
              <w:t xml:space="preserve">Describe how the applicant will provide ELL services (assessment, instructional services, civics education, integrated employment, and training. </w:t>
            </w:r>
          </w:p>
        </w:tc>
        <w:tc>
          <w:tcPr>
            <w:tcW w:w="1136" w:type="dxa"/>
          </w:tcPr>
          <w:p w14:paraId="476684AA"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7" w:type="dxa"/>
          </w:tcPr>
          <w:p w14:paraId="42FC4353"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1-2</w:t>
            </w:r>
          </w:p>
        </w:tc>
        <w:tc>
          <w:tcPr>
            <w:tcW w:w="1136" w:type="dxa"/>
          </w:tcPr>
          <w:p w14:paraId="62AFB1A0"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3-4</w:t>
            </w:r>
          </w:p>
        </w:tc>
        <w:tc>
          <w:tcPr>
            <w:tcW w:w="1137" w:type="dxa"/>
          </w:tcPr>
          <w:p w14:paraId="093E253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5</w:t>
            </w:r>
          </w:p>
        </w:tc>
        <w:tc>
          <w:tcPr>
            <w:tcW w:w="1137" w:type="dxa"/>
          </w:tcPr>
          <w:p w14:paraId="30274E08"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E6BD4" w:rsidRPr="007222FF" w14:paraId="7C3ADF48" w14:textId="77777777" w:rsidTr="00DC022C">
        <w:tc>
          <w:tcPr>
            <w:cnfStyle w:val="001000000000" w:firstRow="0" w:lastRow="0" w:firstColumn="1" w:lastColumn="0" w:oddVBand="0" w:evenVBand="0" w:oddHBand="0" w:evenHBand="0" w:firstRowFirstColumn="0" w:firstRowLastColumn="0" w:lastRowFirstColumn="0" w:lastRowLastColumn="0"/>
            <w:tcW w:w="3672" w:type="dxa"/>
          </w:tcPr>
          <w:p w14:paraId="09B7B3FC" w14:textId="77777777" w:rsidR="003F6933" w:rsidRPr="00DC022C" w:rsidRDefault="003F6933" w:rsidP="00DC022C">
            <w:pPr>
              <w:pStyle w:val="ListParagraph"/>
              <w:numPr>
                <w:ilvl w:val="0"/>
                <w:numId w:val="55"/>
              </w:numPr>
              <w:rPr>
                <w:b w:val="0"/>
                <w:bCs w:val="0"/>
                <w:sz w:val="16"/>
                <w:szCs w:val="16"/>
              </w:rPr>
            </w:pPr>
            <w:r w:rsidRPr="00DC022C">
              <w:rPr>
                <w:b w:val="0"/>
                <w:bCs w:val="0"/>
                <w:sz w:val="16"/>
                <w:szCs w:val="16"/>
              </w:rPr>
              <w:t>Describe knowledge of the regional need for English language acquisition programs and partnerships and how they will be used to meet outcomes. Must include census or other data.</w:t>
            </w:r>
          </w:p>
        </w:tc>
        <w:tc>
          <w:tcPr>
            <w:tcW w:w="1136" w:type="dxa"/>
          </w:tcPr>
          <w:p w14:paraId="67808D75"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37" w:type="dxa"/>
          </w:tcPr>
          <w:p w14:paraId="49BFA336"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1-2</w:t>
            </w:r>
          </w:p>
        </w:tc>
        <w:tc>
          <w:tcPr>
            <w:tcW w:w="1136" w:type="dxa"/>
          </w:tcPr>
          <w:p w14:paraId="57E5230F"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3-4</w:t>
            </w:r>
          </w:p>
        </w:tc>
        <w:tc>
          <w:tcPr>
            <w:tcW w:w="1137" w:type="dxa"/>
          </w:tcPr>
          <w:p w14:paraId="0C7EEB7E"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5</w:t>
            </w:r>
          </w:p>
        </w:tc>
        <w:tc>
          <w:tcPr>
            <w:tcW w:w="1137" w:type="dxa"/>
          </w:tcPr>
          <w:p w14:paraId="7C1CE99B"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DC022C" w:rsidRPr="007222FF" w14:paraId="27860B4D" w14:textId="77777777" w:rsidTr="00DC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608D4461" w14:textId="77777777" w:rsidR="00DC022C" w:rsidRPr="002E6BD4" w:rsidRDefault="00DC022C" w:rsidP="002E6BD4">
            <w:pPr>
              <w:rPr>
                <w:sz w:val="16"/>
                <w:szCs w:val="16"/>
              </w:rPr>
            </w:pPr>
          </w:p>
        </w:tc>
        <w:tc>
          <w:tcPr>
            <w:tcW w:w="1136" w:type="dxa"/>
          </w:tcPr>
          <w:p w14:paraId="268515A8" w14:textId="77777777" w:rsidR="00DC022C" w:rsidRPr="002E6BD4" w:rsidRDefault="00DC022C"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7" w:type="dxa"/>
          </w:tcPr>
          <w:p w14:paraId="5A9C8E65" w14:textId="77777777" w:rsidR="00DC022C" w:rsidRPr="002E6BD4" w:rsidRDefault="00DC022C"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6" w:type="dxa"/>
          </w:tcPr>
          <w:p w14:paraId="430F93A8" w14:textId="77777777" w:rsidR="00DC022C" w:rsidRPr="002E6BD4" w:rsidRDefault="00DC022C"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7" w:type="dxa"/>
          </w:tcPr>
          <w:p w14:paraId="47A05B23" w14:textId="07D8DF20" w:rsidR="00DC022C" w:rsidRPr="00C633F2" w:rsidRDefault="00DC022C"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C633F2">
              <w:rPr>
                <w:b/>
                <w:bCs/>
                <w:sz w:val="16"/>
                <w:szCs w:val="16"/>
              </w:rPr>
              <w:t>Points</w:t>
            </w:r>
          </w:p>
        </w:tc>
        <w:tc>
          <w:tcPr>
            <w:tcW w:w="1137" w:type="dxa"/>
          </w:tcPr>
          <w:p w14:paraId="6DD53603" w14:textId="522B23D0" w:rsidR="00DC022C" w:rsidRPr="00C633F2" w:rsidRDefault="00DC022C" w:rsidP="002E6BD4">
            <w:pPr>
              <w:cnfStyle w:val="000000100000" w:firstRow="0" w:lastRow="0" w:firstColumn="0" w:lastColumn="0" w:oddVBand="0" w:evenVBand="0" w:oddHBand="1" w:evenHBand="0" w:firstRowFirstColumn="0" w:firstRowLastColumn="0" w:lastRowFirstColumn="0" w:lastRowLastColumn="0"/>
              <w:rPr>
                <w:b/>
                <w:bCs/>
                <w:sz w:val="16"/>
                <w:szCs w:val="16"/>
                <w:highlight w:val="yellow"/>
              </w:rPr>
            </w:pPr>
            <w:r w:rsidRPr="00C633F2">
              <w:rPr>
                <w:b/>
                <w:bCs/>
                <w:sz w:val="16"/>
                <w:szCs w:val="16"/>
              </w:rPr>
              <w:t>/10</w:t>
            </w:r>
          </w:p>
        </w:tc>
      </w:tr>
    </w:tbl>
    <w:p w14:paraId="3EEB3326" w14:textId="0B65C70C" w:rsidR="006C037F" w:rsidRDefault="006C037F" w:rsidP="003F6933"/>
    <w:tbl>
      <w:tblPr>
        <w:tblStyle w:val="GridTable6Colorful-Accent3"/>
        <w:tblW w:w="9362" w:type="dxa"/>
        <w:tblLook w:val="04A0" w:firstRow="1" w:lastRow="0" w:firstColumn="1" w:lastColumn="0" w:noHBand="0" w:noVBand="1"/>
      </w:tblPr>
      <w:tblGrid>
        <w:gridCol w:w="3672"/>
        <w:gridCol w:w="1138"/>
        <w:gridCol w:w="1138"/>
        <w:gridCol w:w="1138"/>
        <w:gridCol w:w="1138"/>
        <w:gridCol w:w="1138"/>
      </w:tblGrid>
      <w:tr w:rsidR="002E6BD4" w:rsidRPr="007777B5" w14:paraId="1507F137" w14:textId="77777777" w:rsidTr="003C2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47972F7A" w14:textId="77777777" w:rsidR="003F6933" w:rsidRPr="002E6BD4" w:rsidRDefault="003F6933" w:rsidP="002E6BD4">
            <w:pPr>
              <w:rPr>
                <w:sz w:val="16"/>
                <w:szCs w:val="16"/>
              </w:rPr>
            </w:pPr>
            <w:r w:rsidRPr="002E6BD4">
              <w:rPr>
                <w:sz w:val="16"/>
                <w:szCs w:val="16"/>
              </w:rPr>
              <w:t>Initial Budget Summary and Budget Narrative   (15 Points)</w:t>
            </w:r>
          </w:p>
        </w:tc>
        <w:tc>
          <w:tcPr>
            <w:tcW w:w="1138" w:type="dxa"/>
          </w:tcPr>
          <w:p w14:paraId="0E05474C"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Inadequate (information not provided)</w:t>
            </w:r>
          </w:p>
        </w:tc>
        <w:tc>
          <w:tcPr>
            <w:tcW w:w="1138" w:type="dxa"/>
          </w:tcPr>
          <w:p w14:paraId="7B8CD844"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Minimal (requires additional clarification)</w:t>
            </w:r>
          </w:p>
        </w:tc>
        <w:tc>
          <w:tcPr>
            <w:tcW w:w="1138" w:type="dxa"/>
          </w:tcPr>
          <w:p w14:paraId="6551A89B" w14:textId="453554A3"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38" w:type="dxa"/>
          </w:tcPr>
          <w:p w14:paraId="08BE1E8D" w14:textId="48926DE4"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Excellent (concise and thoroughly developed)</w:t>
            </w:r>
          </w:p>
        </w:tc>
        <w:tc>
          <w:tcPr>
            <w:tcW w:w="1138" w:type="dxa"/>
          </w:tcPr>
          <w:p w14:paraId="00A6AB58"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Reviewer Comments:</w:t>
            </w:r>
          </w:p>
        </w:tc>
      </w:tr>
      <w:tr w:rsidR="002E6BD4" w:rsidRPr="007777B5" w14:paraId="4848D57A" w14:textId="77777777" w:rsidTr="003C2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CB78B08" w14:textId="6BC33D00" w:rsidR="003F6933" w:rsidRPr="00BB7245" w:rsidRDefault="003F6933" w:rsidP="006C037F">
            <w:pPr>
              <w:pStyle w:val="ListParagraph"/>
              <w:numPr>
                <w:ilvl w:val="0"/>
                <w:numId w:val="42"/>
              </w:numPr>
              <w:ind w:left="342" w:hanging="342"/>
              <w:rPr>
                <w:b w:val="0"/>
                <w:bCs w:val="0"/>
                <w:sz w:val="16"/>
                <w:szCs w:val="16"/>
              </w:rPr>
            </w:pPr>
            <w:r w:rsidRPr="00BB7245">
              <w:rPr>
                <w:b w:val="0"/>
                <w:bCs w:val="0"/>
                <w:sz w:val="16"/>
                <w:szCs w:val="16"/>
              </w:rPr>
              <w:t>Budget is reasonable for the scope of the project.</w:t>
            </w:r>
          </w:p>
          <w:p w14:paraId="25E7013E" w14:textId="77777777" w:rsidR="00BB7245" w:rsidRPr="00BB7245" w:rsidRDefault="003F6933" w:rsidP="006C037F">
            <w:pPr>
              <w:pStyle w:val="ListParagraph"/>
              <w:numPr>
                <w:ilvl w:val="0"/>
                <w:numId w:val="42"/>
              </w:numPr>
              <w:ind w:left="342" w:hanging="342"/>
              <w:rPr>
                <w:b w:val="0"/>
                <w:bCs w:val="0"/>
                <w:sz w:val="16"/>
                <w:szCs w:val="16"/>
              </w:rPr>
            </w:pPr>
            <w:r w:rsidRPr="00BB7245">
              <w:rPr>
                <w:b w:val="0"/>
                <w:bCs w:val="0"/>
                <w:sz w:val="16"/>
                <w:szCs w:val="16"/>
              </w:rPr>
              <w:t>The Initial Budget and Budget Narrative adequately detail the proposed use of funds in relation to the objectives and project activities. Is this amount sufficient to achieve the proposed activities?</w:t>
            </w:r>
          </w:p>
          <w:p w14:paraId="391503FF" w14:textId="77777777" w:rsidR="00BB7245" w:rsidRPr="00BB7245" w:rsidRDefault="003F6933" w:rsidP="006C037F">
            <w:pPr>
              <w:pStyle w:val="ListParagraph"/>
              <w:numPr>
                <w:ilvl w:val="0"/>
                <w:numId w:val="42"/>
              </w:numPr>
              <w:ind w:left="342" w:hanging="342"/>
              <w:rPr>
                <w:b w:val="0"/>
                <w:bCs w:val="0"/>
                <w:sz w:val="16"/>
                <w:szCs w:val="16"/>
              </w:rPr>
            </w:pPr>
            <w:r w:rsidRPr="00BB7245">
              <w:rPr>
                <w:b w:val="0"/>
                <w:bCs w:val="0"/>
                <w:sz w:val="16"/>
                <w:szCs w:val="16"/>
              </w:rPr>
              <w:t xml:space="preserve">For programs offering correctional or other institutionalized AE instruction, there is a separate budget and must be included. </w:t>
            </w:r>
          </w:p>
          <w:p w14:paraId="253E29B0" w14:textId="77777777" w:rsidR="00BB7245" w:rsidRPr="00BB7245" w:rsidRDefault="003F6933" w:rsidP="006C037F">
            <w:pPr>
              <w:pStyle w:val="ListParagraph"/>
              <w:numPr>
                <w:ilvl w:val="0"/>
                <w:numId w:val="42"/>
              </w:numPr>
              <w:ind w:left="342" w:hanging="342"/>
              <w:rPr>
                <w:b w:val="0"/>
                <w:bCs w:val="0"/>
                <w:sz w:val="16"/>
                <w:szCs w:val="16"/>
              </w:rPr>
            </w:pPr>
            <w:r w:rsidRPr="00BB7245">
              <w:rPr>
                <w:b w:val="0"/>
                <w:bCs w:val="0"/>
                <w:sz w:val="16"/>
                <w:szCs w:val="16"/>
              </w:rPr>
              <w:t>The Full Cost budget illustrates the bigger picture of how the funds will supplement and not supplant other federal, non-federal, state, or local funds.</w:t>
            </w:r>
          </w:p>
          <w:p w14:paraId="49ECE7EB" w14:textId="522D0C50" w:rsidR="003F6933" w:rsidRPr="00BB7245" w:rsidRDefault="003F6933" w:rsidP="006C037F">
            <w:pPr>
              <w:pStyle w:val="ListParagraph"/>
              <w:numPr>
                <w:ilvl w:val="0"/>
                <w:numId w:val="42"/>
              </w:numPr>
              <w:ind w:left="342" w:hanging="342"/>
              <w:rPr>
                <w:sz w:val="16"/>
                <w:szCs w:val="16"/>
              </w:rPr>
            </w:pPr>
            <w:r w:rsidRPr="00BB7245">
              <w:rPr>
                <w:b w:val="0"/>
                <w:bCs w:val="0"/>
                <w:sz w:val="16"/>
                <w:szCs w:val="16"/>
              </w:rPr>
              <w:t xml:space="preserve">A Request for Waiver to Increase Administrative Costs if the Administrative </w:t>
            </w:r>
            <w:r w:rsidRPr="00BB7245">
              <w:rPr>
                <w:b w:val="0"/>
                <w:bCs w:val="0"/>
                <w:sz w:val="16"/>
                <w:szCs w:val="16"/>
              </w:rPr>
              <w:lastRenderedPageBreak/>
              <w:t>and Professional Development costs are above 5%.</w:t>
            </w:r>
          </w:p>
        </w:tc>
        <w:tc>
          <w:tcPr>
            <w:tcW w:w="1138" w:type="dxa"/>
          </w:tcPr>
          <w:p w14:paraId="2089F3D2"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lastRenderedPageBreak/>
              <w:t>0</w:t>
            </w:r>
          </w:p>
        </w:tc>
        <w:tc>
          <w:tcPr>
            <w:tcW w:w="1138" w:type="dxa"/>
          </w:tcPr>
          <w:p w14:paraId="675B83C5"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1-5</w:t>
            </w:r>
          </w:p>
        </w:tc>
        <w:tc>
          <w:tcPr>
            <w:tcW w:w="1138" w:type="dxa"/>
          </w:tcPr>
          <w:p w14:paraId="3CDB1D85"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6-11</w:t>
            </w:r>
          </w:p>
        </w:tc>
        <w:tc>
          <w:tcPr>
            <w:tcW w:w="1138" w:type="dxa"/>
          </w:tcPr>
          <w:p w14:paraId="3D0841F2"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 xml:space="preserve"> 11-15</w:t>
            </w:r>
          </w:p>
        </w:tc>
        <w:tc>
          <w:tcPr>
            <w:tcW w:w="1138" w:type="dxa"/>
          </w:tcPr>
          <w:p w14:paraId="00D6B776"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p>
        </w:tc>
      </w:tr>
      <w:tr w:rsidR="00BB7245" w:rsidRPr="007777B5" w14:paraId="20317453" w14:textId="77777777" w:rsidTr="003C25EF">
        <w:tc>
          <w:tcPr>
            <w:cnfStyle w:val="001000000000" w:firstRow="0" w:lastRow="0" w:firstColumn="1" w:lastColumn="0" w:oddVBand="0" w:evenVBand="0" w:oddHBand="0" w:evenHBand="0" w:firstRowFirstColumn="0" w:firstRowLastColumn="0" w:lastRowFirstColumn="0" w:lastRowLastColumn="0"/>
            <w:tcW w:w="3672" w:type="dxa"/>
          </w:tcPr>
          <w:p w14:paraId="1C95BA4C" w14:textId="77777777" w:rsidR="00BB7245" w:rsidRPr="003C25EF" w:rsidRDefault="00BB7245" w:rsidP="00BB7245">
            <w:pPr>
              <w:rPr>
                <w:b w:val="0"/>
                <w:bCs w:val="0"/>
                <w:sz w:val="16"/>
                <w:szCs w:val="16"/>
              </w:rPr>
            </w:pPr>
          </w:p>
        </w:tc>
        <w:tc>
          <w:tcPr>
            <w:tcW w:w="1138" w:type="dxa"/>
          </w:tcPr>
          <w:p w14:paraId="3718B9F2" w14:textId="0754D235" w:rsidR="00BB7245" w:rsidRPr="002E6BD4" w:rsidRDefault="00BB7245" w:rsidP="00BB7245">
            <w:pPr>
              <w:cnfStyle w:val="000000000000" w:firstRow="0" w:lastRow="0" w:firstColumn="0" w:lastColumn="0" w:oddVBand="0" w:evenVBand="0" w:oddHBand="0" w:evenHBand="0" w:firstRowFirstColumn="0" w:firstRowLastColumn="0" w:lastRowFirstColumn="0" w:lastRowLastColumn="0"/>
              <w:rPr>
                <w:sz w:val="16"/>
                <w:szCs w:val="16"/>
              </w:rPr>
            </w:pPr>
          </w:p>
        </w:tc>
        <w:tc>
          <w:tcPr>
            <w:tcW w:w="1138" w:type="dxa"/>
          </w:tcPr>
          <w:p w14:paraId="4AA24591" w14:textId="5CFE110B" w:rsidR="00BB7245" w:rsidRPr="002E6BD4" w:rsidRDefault="00BB7245" w:rsidP="00BB724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Points</w:t>
            </w:r>
          </w:p>
        </w:tc>
        <w:tc>
          <w:tcPr>
            <w:tcW w:w="1138" w:type="dxa"/>
          </w:tcPr>
          <w:p w14:paraId="4E539E8C" w14:textId="5AD65500" w:rsidR="00BB7245" w:rsidRPr="002E6BD4" w:rsidRDefault="00BB7245" w:rsidP="00BB724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c>
          <w:tcPr>
            <w:tcW w:w="1138" w:type="dxa"/>
          </w:tcPr>
          <w:p w14:paraId="78F636A6" w14:textId="545EF603" w:rsidR="00BB7245" w:rsidRPr="00C633F2" w:rsidRDefault="00BB7245" w:rsidP="00BB7245">
            <w:pPr>
              <w:cnfStyle w:val="000000000000" w:firstRow="0" w:lastRow="0" w:firstColumn="0" w:lastColumn="0" w:oddVBand="0" w:evenVBand="0" w:oddHBand="0" w:evenHBand="0" w:firstRowFirstColumn="0" w:firstRowLastColumn="0" w:lastRowFirstColumn="0" w:lastRowLastColumn="0"/>
              <w:rPr>
                <w:b/>
                <w:bCs/>
                <w:sz w:val="16"/>
                <w:szCs w:val="16"/>
              </w:rPr>
            </w:pPr>
            <w:r w:rsidRPr="00C633F2">
              <w:rPr>
                <w:b/>
                <w:bCs/>
                <w:sz w:val="16"/>
                <w:szCs w:val="16"/>
              </w:rPr>
              <w:t>Subtotal</w:t>
            </w:r>
          </w:p>
        </w:tc>
        <w:tc>
          <w:tcPr>
            <w:tcW w:w="1138" w:type="dxa"/>
          </w:tcPr>
          <w:p w14:paraId="189B7DAF" w14:textId="5A10C2E8" w:rsidR="00BB7245" w:rsidRPr="00C633F2" w:rsidRDefault="00BB7245" w:rsidP="00BB7245">
            <w:pPr>
              <w:cnfStyle w:val="000000000000" w:firstRow="0" w:lastRow="0" w:firstColumn="0" w:lastColumn="0" w:oddVBand="0" w:evenVBand="0" w:oddHBand="0" w:evenHBand="0" w:firstRowFirstColumn="0" w:firstRowLastColumn="0" w:lastRowFirstColumn="0" w:lastRowLastColumn="0"/>
              <w:rPr>
                <w:b/>
                <w:bCs/>
                <w:sz w:val="16"/>
                <w:szCs w:val="16"/>
              </w:rPr>
            </w:pPr>
            <w:r w:rsidRPr="00C633F2">
              <w:rPr>
                <w:b/>
                <w:bCs/>
                <w:sz w:val="16"/>
                <w:szCs w:val="16"/>
              </w:rPr>
              <w:t>/161</w:t>
            </w:r>
          </w:p>
        </w:tc>
      </w:tr>
    </w:tbl>
    <w:p w14:paraId="081E0D15" w14:textId="77777777" w:rsidR="003F6933" w:rsidRDefault="003F6933" w:rsidP="003F6933"/>
    <w:tbl>
      <w:tblPr>
        <w:tblStyle w:val="GridTable6Colorful-Accent3"/>
        <w:tblW w:w="9362" w:type="dxa"/>
        <w:tblLook w:val="04A0" w:firstRow="1" w:lastRow="0" w:firstColumn="1" w:lastColumn="0" w:noHBand="0" w:noVBand="1"/>
      </w:tblPr>
      <w:tblGrid>
        <w:gridCol w:w="3672"/>
        <w:gridCol w:w="1138"/>
        <w:gridCol w:w="1138"/>
        <w:gridCol w:w="1138"/>
        <w:gridCol w:w="1138"/>
        <w:gridCol w:w="1138"/>
      </w:tblGrid>
      <w:tr w:rsidR="006C037F" w:rsidRPr="007777B5" w14:paraId="2C04215E" w14:textId="77777777" w:rsidTr="006C0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B84CFA2" w14:textId="5C74AF9D" w:rsidR="003F6933" w:rsidRPr="002E6BD4" w:rsidRDefault="003F6933" w:rsidP="002E6BD4">
            <w:pPr>
              <w:rPr>
                <w:sz w:val="16"/>
                <w:szCs w:val="16"/>
              </w:rPr>
            </w:pPr>
            <w:r w:rsidRPr="002E6BD4">
              <w:rPr>
                <w:sz w:val="16"/>
                <w:szCs w:val="16"/>
              </w:rPr>
              <w:t>Corrections Education and Education of Other Institutionalized Individuals</w:t>
            </w:r>
          </w:p>
          <w:p w14:paraId="011E23F7" w14:textId="77777777" w:rsidR="003F6933" w:rsidRPr="002E6BD4" w:rsidRDefault="003F6933" w:rsidP="002E6BD4">
            <w:pPr>
              <w:rPr>
                <w:sz w:val="16"/>
                <w:szCs w:val="16"/>
              </w:rPr>
            </w:pPr>
            <w:r w:rsidRPr="002E6BD4">
              <w:rPr>
                <w:sz w:val="16"/>
                <w:szCs w:val="16"/>
              </w:rPr>
              <w:t>Required elements   (20 points)</w:t>
            </w:r>
          </w:p>
        </w:tc>
        <w:tc>
          <w:tcPr>
            <w:tcW w:w="1138" w:type="dxa"/>
          </w:tcPr>
          <w:p w14:paraId="7C56715A"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Inadequate (information not provided)</w:t>
            </w:r>
          </w:p>
        </w:tc>
        <w:tc>
          <w:tcPr>
            <w:tcW w:w="1138" w:type="dxa"/>
          </w:tcPr>
          <w:p w14:paraId="1B47737F"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Minimal (requires additional clarification)</w:t>
            </w:r>
          </w:p>
        </w:tc>
        <w:tc>
          <w:tcPr>
            <w:tcW w:w="1138" w:type="dxa"/>
          </w:tcPr>
          <w:p w14:paraId="1F26A070" w14:textId="612C3396"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38" w:type="dxa"/>
          </w:tcPr>
          <w:p w14:paraId="27E59F3D" w14:textId="2D16774C"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Excellent (concise and thoroughly developed)</w:t>
            </w:r>
          </w:p>
        </w:tc>
        <w:tc>
          <w:tcPr>
            <w:tcW w:w="1138" w:type="dxa"/>
          </w:tcPr>
          <w:p w14:paraId="2F1AA3A1"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Reviewer Comments:</w:t>
            </w:r>
          </w:p>
        </w:tc>
      </w:tr>
      <w:tr w:rsidR="002E6BD4" w:rsidRPr="007777B5" w14:paraId="6B79248B" w14:textId="77777777" w:rsidTr="006C0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580F0BC" w14:textId="00ADBEB8" w:rsidR="003F6933" w:rsidRPr="006C037F" w:rsidRDefault="003F6933" w:rsidP="006C037F">
            <w:pPr>
              <w:pStyle w:val="ListParagraph"/>
              <w:numPr>
                <w:ilvl w:val="0"/>
                <w:numId w:val="56"/>
              </w:numPr>
              <w:rPr>
                <w:b w:val="0"/>
                <w:bCs w:val="0"/>
                <w:sz w:val="16"/>
                <w:szCs w:val="16"/>
              </w:rPr>
            </w:pPr>
            <w:r w:rsidRPr="006C037F">
              <w:rPr>
                <w:b w:val="0"/>
                <w:bCs w:val="0"/>
                <w:sz w:val="16"/>
                <w:szCs w:val="16"/>
              </w:rPr>
              <w:t>Describe which of the eight academic programs the applicant will offer.</w:t>
            </w:r>
          </w:p>
        </w:tc>
        <w:tc>
          <w:tcPr>
            <w:tcW w:w="1138" w:type="dxa"/>
          </w:tcPr>
          <w:p w14:paraId="2EA0311E"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8" w:type="dxa"/>
          </w:tcPr>
          <w:p w14:paraId="5289170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1-2</w:t>
            </w:r>
          </w:p>
        </w:tc>
        <w:tc>
          <w:tcPr>
            <w:tcW w:w="1138" w:type="dxa"/>
          </w:tcPr>
          <w:p w14:paraId="70462EA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3-4</w:t>
            </w:r>
          </w:p>
        </w:tc>
        <w:tc>
          <w:tcPr>
            <w:tcW w:w="1138" w:type="dxa"/>
          </w:tcPr>
          <w:p w14:paraId="4F79A4B3"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5</w:t>
            </w:r>
          </w:p>
        </w:tc>
        <w:tc>
          <w:tcPr>
            <w:tcW w:w="1138" w:type="dxa"/>
          </w:tcPr>
          <w:p w14:paraId="08B038A1"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p>
        </w:tc>
      </w:tr>
      <w:tr w:rsidR="006C037F" w:rsidRPr="007777B5" w14:paraId="5B486543" w14:textId="77777777" w:rsidTr="006C037F">
        <w:tc>
          <w:tcPr>
            <w:cnfStyle w:val="001000000000" w:firstRow="0" w:lastRow="0" w:firstColumn="1" w:lastColumn="0" w:oddVBand="0" w:evenVBand="0" w:oddHBand="0" w:evenHBand="0" w:firstRowFirstColumn="0" w:firstRowLastColumn="0" w:lastRowFirstColumn="0" w:lastRowLastColumn="0"/>
            <w:tcW w:w="3672" w:type="dxa"/>
          </w:tcPr>
          <w:p w14:paraId="217BE135" w14:textId="2800FD4E" w:rsidR="003F6933" w:rsidRPr="006C037F" w:rsidRDefault="003F6933" w:rsidP="006C037F">
            <w:pPr>
              <w:pStyle w:val="ListParagraph"/>
              <w:numPr>
                <w:ilvl w:val="0"/>
                <w:numId w:val="56"/>
              </w:numPr>
              <w:rPr>
                <w:b w:val="0"/>
                <w:bCs w:val="0"/>
                <w:sz w:val="16"/>
                <w:szCs w:val="16"/>
              </w:rPr>
            </w:pPr>
            <w:r w:rsidRPr="006C037F">
              <w:rPr>
                <w:b w:val="0"/>
                <w:bCs w:val="0"/>
                <w:sz w:val="16"/>
                <w:szCs w:val="16"/>
              </w:rPr>
              <w:t>Describe how the applicant will establish</w:t>
            </w:r>
            <w:r w:rsidR="006C037F" w:rsidRPr="006C037F">
              <w:rPr>
                <w:b w:val="0"/>
                <w:bCs w:val="0"/>
                <w:sz w:val="16"/>
                <w:szCs w:val="16"/>
              </w:rPr>
              <w:t xml:space="preserve"> </w:t>
            </w:r>
            <w:r w:rsidRPr="006C037F">
              <w:rPr>
                <w:b w:val="0"/>
                <w:bCs w:val="0"/>
                <w:sz w:val="16"/>
                <w:szCs w:val="16"/>
              </w:rPr>
              <w:t>priority of services in the program.</w:t>
            </w:r>
          </w:p>
        </w:tc>
        <w:tc>
          <w:tcPr>
            <w:tcW w:w="1138" w:type="dxa"/>
          </w:tcPr>
          <w:p w14:paraId="287B79B5"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38" w:type="dxa"/>
          </w:tcPr>
          <w:p w14:paraId="23F8EB39"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1-2</w:t>
            </w:r>
          </w:p>
        </w:tc>
        <w:tc>
          <w:tcPr>
            <w:tcW w:w="1138" w:type="dxa"/>
          </w:tcPr>
          <w:p w14:paraId="1F64B4B6"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3-4</w:t>
            </w:r>
          </w:p>
        </w:tc>
        <w:tc>
          <w:tcPr>
            <w:tcW w:w="1138" w:type="dxa"/>
          </w:tcPr>
          <w:p w14:paraId="75757D23"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5</w:t>
            </w:r>
          </w:p>
        </w:tc>
        <w:tc>
          <w:tcPr>
            <w:tcW w:w="1138" w:type="dxa"/>
          </w:tcPr>
          <w:p w14:paraId="374E8B72"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p>
        </w:tc>
      </w:tr>
      <w:tr w:rsidR="002E6BD4" w:rsidRPr="007777B5" w14:paraId="0B0E38F8" w14:textId="77777777" w:rsidTr="006C0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36194CF" w14:textId="49027457" w:rsidR="003F6933" w:rsidRPr="006C037F" w:rsidRDefault="003F6933" w:rsidP="006C037F">
            <w:pPr>
              <w:pStyle w:val="ListParagraph"/>
              <w:numPr>
                <w:ilvl w:val="0"/>
                <w:numId w:val="56"/>
              </w:numPr>
              <w:rPr>
                <w:b w:val="0"/>
                <w:bCs w:val="0"/>
                <w:sz w:val="16"/>
                <w:szCs w:val="16"/>
              </w:rPr>
            </w:pPr>
            <w:r w:rsidRPr="006C037F">
              <w:rPr>
                <w:b w:val="0"/>
                <w:bCs w:val="0"/>
                <w:sz w:val="16"/>
                <w:szCs w:val="16"/>
              </w:rPr>
              <w:t>Describe the educational programs to be offered for transition to re-entry and other post-release services with the goal of reducing recidivism.</w:t>
            </w:r>
          </w:p>
        </w:tc>
        <w:tc>
          <w:tcPr>
            <w:tcW w:w="1138" w:type="dxa"/>
          </w:tcPr>
          <w:p w14:paraId="51967807"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8" w:type="dxa"/>
          </w:tcPr>
          <w:p w14:paraId="1487928A"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1-2</w:t>
            </w:r>
          </w:p>
        </w:tc>
        <w:tc>
          <w:tcPr>
            <w:tcW w:w="1138" w:type="dxa"/>
          </w:tcPr>
          <w:p w14:paraId="300D847C"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3-4</w:t>
            </w:r>
          </w:p>
        </w:tc>
        <w:tc>
          <w:tcPr>
            <w:tcW w:w="1138" w:type="dxa"/>
          </w:tcPr>
          <w:p w14:paraId="11A06669"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5</w:t>
            </w:r>
          </w:p>
        </w:tc>
        <w:tc>
          <w:tcPr>
            <w:tcW w:w="1138" w:type="dxa"/>
          </w:tcPr>
          <w:p w14:paraId="51858A0F"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p>
        </w:tc>
      </w:tr>
      <w:tr w:rsidR="006C037F" w:rsidRPr="007777B5" w14:paraId="0E80EFDD" w14:textId="77777777" w:rsidTr="006C037F">
        <w:trPr>
          <w:trHeight w:val="101"/>
        </w:trPr>
        <w:tc>
          <w:tcPr>
            <w:cnfStyle w:val="001000000000" w:firstRow="0" w:lastRow="0" w:firstColumn="1" w:lastColumn="0" w:oddVBand="0" w:evenVBand="0" w:oddHBand="0" w:evenHBand="0" w:firstRowFirstColumn="0" w:firstRowLastColumn="0" w:lastRowFirstColumn="0" w:lastRowLastColumn="0"/>
            <w:tcW w:w="3672" w:type="dxa"/>
          </w:tcPr>
          <w:p w14:paraId="3BAC3B90" w14:textId="68DCEAFD" w:rsidR="003F6933" w:rsidRPr="006C037F" w:rsidRDefault="003F6933" w:rsidP="006C037F">
            <w:pPr>
              <w:pStyle w:val="ListParagraph"/>
              <w:numPr>
                <w:ilvl w:val="0"/>
                <w:numId w:val="56"/>
              </w:numPr>
              <w:rPr>
                <w:b w:val="0"/>
                <w:bCs w:val="0"/>
                <w:sz w:val="16"/>
                <w:szCs w:val="16"/>
              </w:rPr>
            </w:pPr>
            <w:r w:rsidRPr="006C037F">
              <w:rPr>
                <w:b w:val="0"/>
                <w:bCs w:val="0"/>
                <w:sz w:val="16"/>
                <w:szCs w:val="16"/>
              </w:rPr>
              <w:t>Describe any integrated education and training that is available to eligible individuals.</w:t>
            </w:r>
          </w:p>
        </w:tc>
        <w:tc>
          <w:tcPr>
            <w:tcW w:w="1138" w:type="dxa"/>
          </w:tcPr>
          <w:p w14:paraId="5975E95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38" w:type="dxa"/>
          </w:tcPr>
          <w:p w14:paraId="1B867DC3"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1-2</w:t>
            </w:r>
          </w:p>
        </w:tc>
        <w:tc>
          <w:tcPr>
            <w:tcW w:w="1138" w:type="dxa"/>
          </w:tcPr>
          <w:p w14:paraId="119367A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3-4</w:t>
            </w:r>
          </w:p>
        </w:tc>
        <w:tc>
          <w:tcPr>
            <w:tcW w:w="1138" w:type="dxa"/>
          </w:tcPr>
          <w:p w14:paraId="5EFD1669"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5</w:t>
            </w:r>
          </w:p>
        </w:tc>
        <w:tc>
          <w:tcPr>
            <w:tcW w:w="1138" w:type="dxa"/>
          </w:tcPr>
          <w:p w14:paraId="2E51ADAF"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p>
        </w:tc>
      </w:tr>
      <w:tr w:rsidR="006C037F" w:rsidRPr="007777B5" w14:paraId="4607C978" w14:textId="77777777" w:rsidTr="006C037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672" w:type="dxa"/>
          </w:tcPr>
          <w:p w14:paraId="246A1A81" w14:textId="77777777" w:rsidR="006C037F" w:rsidRPr="006C037F" w:rsidRDefault="006C037F" w:rsidP="006C037F">
            <w:pPr>
              <w:pStyle w:val="ListParagraph"/>
              <w:ind w:left="360" w:firstLine="0"/>
              <w:rPr>
                <w:b w:val="0"/>
                <w:bCs w:val="0"/>
                <w:sz w:val="16"/>
                <w:szCs w:val="16"/>
              </w:rPr>
            </w:pPr>
          </w:p>
        </w:tc>
        <w:tc>
          <w:tcPr>
            <w:tcW w:w="1138" w:type="dxa"/>
          </w:tcPr>
          <w:p w14:paraId="15878C06" w14:textId="77777777" w:rsidR="006C037F" w:rsidRPr="002E6BD4" w:rsidRDefault="006C037F"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8" w:type="dxa"/>
          </w:tcPr>
          <w:p w14:paraId="0C138EC3" w14:textId="77777777" w:rsidR="006C037F" w:rsidRPr="002E6BD4" w:rsidRDefault="006C037F"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8" w:type="dxa"/>
          </w:tcPr>
          <w:p w14:paraId="65587461" w14:textId="77777777" w:rsidR="006C037F" w:rsidRPr="002E6BD4" w:rsidRDefault="006C037F"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8" w:type="dxa"/>
          </w:tcPr>
          <w:p w14:paraId="0D758728" w14:textId="1A0B039E" w:rsidR="006C037F" w:rsidRPr="00C633F2" w:rsidRDefault="006C037F"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C633F2">
              <w:rPr>
                <w:b/>
                <w:bCs/>
                <w:sz w:val="16"/>
                <w:szCs w:val="16"/>
              </w:rPr>
              <w:t>Points</w:t>
            </w:r>
          </w:p>
        </w:tc>
        <w:tc>
          <w:tcPr>
            <w:tcW w:w="1138" w:type="dxa"/>
          </w:tcPr>
          <w:p w14:paraId="70CEBBCE" w14:textId="438BF228" w:rsidR="006C037F" w:rsidRPr="00C633F2" w:rsidRDefault="006C037F"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C633F2">
              <w:rPr>
                <w:b/>
                <w:bCs/>
                <w:sz w:val="16"/>
                <w:szCs w:val="16"/>
              </w:rPr>
              <w:t>/20</w:t>
            </w:r>
          </w:p>
        </w:tc>
      </w:tr>
    </w:tbl>
    <w:p w14:paraId="3F4CC5B4" w14:textId="77777777" w:rsidR="003F6933" w:rsidRDefault="003F6933" w:rsidP="003F6933"/>
    <w:tbl>
      <w:tblPr>
        <w:tblStyle w:val="GridTable6Colorful-Accent3"/>
        <w:tblW w:w="9362" w:type="dxa"/>
        <w:tblLook w:val="04A0" w:firstRow="1" w:lastRow="0" w:firstColumn="1" w:lastColumn="0" w:noHBand="0" w:noVBand="1"/>
      </w:tblPr>
      <w:tblGrid>
        <w:gridCol w:w="3672"/>
        <w:gridCol w:w="1138"/>
        <w:gridCol w:w="1138"/>
        <w:gridCol w:w="1138"/>
        <w:gridCol w:w="1138"/>
        <w:gridCol w:w="1138"/>
      </w:tblGrid>
      <w:tr w:rsidR="002E6BD4" w:rsidRPr="007777B5" w14:paraId="198C89C4" w14:textId="77777777" w:rsidTr="001B5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C242DCA" w14:textId="4E176C60" w:rsidR="003F6933" w:rsidRPr="002E6BD4" w:rsidRDefault="003F6933" w:rsidP="002E6BD4">
            <w:pPr>
              <w:rPr>
                <w:sz w:val="16"/>
                <w:szCs w:val="16"/>
              </w:rPr>
            </w:pPr>
            <w:r w:rsidRPr="002E6BD4">
              <w:rPr>
                <w:sz w:val="16"/>
                <w:szCs w:val="16"/>
              </w:rPr>
              <w:t>Integrated English Literacy and Civics Education (IELCE) Required Elements</w:t>
            </w:r>
          </w:p>
          <w:p w14:paraId="52FD7260" w14:textId="77777777" w:rsidR="003F6933" w:rsidRPr="002E6BD4" w:rsidRDefault="003F6933" w:rsidP="002E6BD4">
            <w:pPr>
              <w:rPr>
                <w:sz w:val="16"/>
                <w:szCs w:val="16"/>
              </w:rPr>
            </w:pPr>
            <w:r w:rsidRPr="002E6BD4">
              <w:rPr>
                <w:sz w:val="16"/>
                <w:szCs w:val="16"/>
              </w:rPr>
              <w:t>(20 points)</w:t>
            </w:r>
          </w:p>
        </w:tc>
        <w:tc>
          <w:tcPr>
            <w:tcW w:w="1138" w:type="dxa"/>
          </w:tcPr>
          <w:p w14:paraId="6019BE77"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Inadequate (information not provided)</w:t>
            </w:r>
          </w:p>
        </w:tc>
        <w:tc>
          <w:tcPr>
            <w:tcW w:w="1138" w:type="dxa"/>
          </w:tcPr>
          <w:p w14:paraId="56ACC328"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Minimal (requires additional clarification)</w:t>
            </w:r>
          </w:p>
        </w:tc>
        <w:tc>
          <w:tcPr>
            <w:tcW w:w="1138" w:type="dxa"/>
          </w:tcPr>
          <w:p w14:paraId="3CC7ACE6" w14:textId="5E68C715"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 xml:space="preserve">Adequate (clear and </w:t>
            </w:r>
            <w:r w:rsidR="001548F1" w:rsidRPr="002E6BD4">
              <w:rPr>
                <w:sz w:val="16"/>
                <w:szCs w:val="16"/>
              </w:rPr>
              <w:t>complete</w:t>
            </w:r>
            <w:r w:rsidRPr="002E6BD4">
              <w:rPr>
                <w:sz w:val="16"/>
                <w:szCs w:val="16"/>
              </w:rPr>
              <w:t>)</w:t>
            </w:r>
          </w:p>
        </w:tc>
        <w:tc>
          <w:tcPr>
            <w:tcW w:w="1138" w:type="dxa"/>
          </w:tcPr>
          <w:p w14:paraId="5340C573" w14:textId="2FEF20D1"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Excellent (concise and thoroughly developed)</w:t>
            </w:r>
          </w:p>
        </w:tc>
        <w:tc>
          <w:tcPr>
            <w:tcW w:w="1138" w:type="dxa"/>
          </w:tcPr>
          <w:p w14:paraId="76E3BB12" w14:textId="77777777" w:rsidR="003F6933" w:rsidRPr="002E6BD4" w:rsidRDefault="003F6933" w:rsidP="002E6BD4">
            <w:pPr>
              <w:cnfStyle w:val="100000000000" w:firstRow="1" w:lastRow="0" w:firstColumn="0" w:lastColumn="0" w:oddVBand="0" w:evenVBand="0" w:oddHBand="0" w:evenHBand="0" w:firstRowFirstColumn="0" w:firstRowLastColumn="0" w:lastRowFirstColumn="0" w:lastRowLastColumn="0"/>
              <w:rPr>
                <w:sz w:val="16"/>
                <w:szCs w:val="16"/>
              </w:rPr>
            </w:pPr>
            <w:r w:rsidRPr="002E6BD4">
              <w:rPr>
                <w:sz w:val="16"/>
                <w:szCs w:val="16"/>
              </w:rPr>
              <w:t>Reviewer Comments:</w:t>
            </w:r>
          </w:p>
        </w:tc>
      </w:tr>
      <w:tr w:rsidR="002E6BD4" w:rsidRPr="007777B5" w14:paraId="4CDFACE7" w14:textId="77777777" w:rsidTr="001B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F8DF128" w14:textId="2FD1EC92" w:rsidR="003F6933" w:rsidRPr="001B5143" w:rsidRDefault="003F6933" w:rsidP="001B5143">
            <w:pPr>
              <w:pStyle w:val="ListParagraph"/>
              <w:numPr>
                <w:ilvl w:val="0"/>
                <w:numId w:val="57"/>
              </w:numPr>
              <w:rPr>
                <w:b w:val="0"/>
                <w:bCs w:val="0"/>
                <w:sz w:val="16"/>
                <w:szCs w:val="16"/>
              </w:rPr>
            </w:pPr>
            <w:r w:rsidRPr="001B5143">
              <w:rPr>
                <w:b w:val="0"/>
                <w:bCs w:val="0"/>
                <w:sz w:val="16"/>
                <w:szCs w:val="16"/>
              </w:rPr>
              <w:t>Describe how the applicant will prepare and place eligible ELL’s into in-demand industries and occupations that lead to economic self-sufficiency; and integrate these services with the Department of Workforce Services in combination with the Integrated Education and training activities.</w:t>
            </w:r>
          </w:p>
        </w:tc>
        <w:tc>
          <w:tcPr>
            <w:tcW w:w="1138" w:type="dxa"/>
          </w:tcPr>
          <w:p w14:paraId="436953E9"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8" w:type="dxa"/>
          </w:tcPr>
          <w:p w14:paraId="3AC4FD51"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1-2</w:t>
            </w:r>
          </w:p>
        </w:tc>
        <w:tc>
          <w:tcPr>
            <w:tcW w:w="1138" w:type="dxa"/>
          </w:tcPr>
          <w:p w14:paraId="3236E6F1"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3-4</w:t>
            </w:r>
          </w:p>
        </w:tc>
        <w:tc>
          <w:tcPr>
            <w:tcW w:w="1138" w:type="dxa"/>
          </w:tcPr>
          <w:p w14:paraId="7F466F35"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5</w:t>
            </w:r>
          </w:p>
        </w:tc>
        <w:tc>
          <w:tcPr>
            <w:tcW w:w="1138" w:type="dxa"/>
          </w:tcPr>
          <w:p w14:paraId="4C254548"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p>
        </w:tc>
      </w:tr>
      <w:tr w:rsidR="002E6BD4" w:rsidRPr="007777B5" w14:paraId="5D07C3A1" w14:textId="77777777" w:rsidTr="001B5143">
        <w:tc>
          <w:tcPr>
            <w:cnfStyle w:val="001000000000" w:firstRow="0" w:lastRow="0" w:firstColumn="1" w:lastColumn="0" w:oddVBand="0" w:evenVBand="0" w:oddHBand="0" w:evenHBand="0" w:firstRowFirstColumn="0" w:firstRowLastColumn="0" w:lastRowFirstColumn="0" w:lastRowLastColumn="0"/>
            <w:tcW w:w="3672" w:type="dxa"/>
          </w:tcPr>
          <w:p w14:paraId="3BF8FA47" w14:textId="236D7861" w:rsidR="003F6933" w:rsidRPr="001B5143" w:rsidRDefault="003F6933" w:rsidP="001B5143">
            <w:pPr>
              <w:pStyle w:val="ListParagraph"/>
              <w:numPr>
                <w:ilvl w:val="0"/>
                <w:numId w:val="57"/>
              </w:numPr>
              <w:rPr>
                <w:b w:val="0"/>
                <w:bCs w:val="0"/>
                <w:sz w:val="16"/>
                <w:szCs w:val="16"/>
              </w:rPr>
            </w:pPr>
            <w:r w:rsidRPr="001B5143">
              <w:rPr>
                <w:b w:val="0"/>
                <w:bCs w:val="0"/>
                <w:sz w:val="16"/>
                <w:szCs w:val="16"/>
              </w:rPr>
              <w:t>Describe the design of the program and collaboration with community partners. Describe the roles and responsibilities of each partner.</w:t>
            </w:r>
          </w:p>
        </w:tc>
        <w:tc>
          <w:tcPr>
            <w:tcW w:w="1138" w:type="dxa"/>
          </w:tcPr>
          <w:p w14:paraId="59A63FE5"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38" w:type="dxa"/>
          </w:tcPr>
          <w:p w14:paraId="59EE26AE"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1-2</w:t>
            </w:r>
          </w:p>
        </w:tc>
        <w:tc>
          <w:tcPr>
            <w:tcW w:w="1138" w:type="dxa"/>
          </w:tcPr>
          <w:p w14:paraId="204ED00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3-4</w:t>
            </w:r>
          </w:p>
        </w:tc>
        <w:tc>
          <w:tcPr>
            <w:tcW w:w="1138" w:type="dxa"/>
          </w:tcPr>
          <w:p w14:paraId="0A8F8F30"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5</w:t>
            </w:r>
          </w:p>
        </w:tc>
        <w:tc>
          <w:tcPr>
            <w:tcW w:w="1138" w:type="dxa"/>
          </w:tcPr>
          <w:p w14:paraId="4074D478"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p>
        </w:tc>
      </w:tr>
      <w:tr w:rsidR="002E6BD4" w:rsidRPr="007777B5" w14:paraId="135CBF6E" w14:textId="77777777" w:rsidTr="001B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DE8CEA2" w14:textId="39AFE4D3" w:rsidR="003F6933" w:rsidRPr="001B5143" w:rsidRDefault="003F6933" w:rsidP="001B5143">
            <w:pPr>
              <w:pStyle w:val="ListParagraph"/>
              <w:numPr>
                <w:ilvl w:val="0"/>
                <w:numId w:val="57"/>
              </w:numPr>
              <w:rPr>
                <w:b w:val="0"/>
                <w:bCs w:val="0"/>
                <w:sz w:val="16"/>
                <w:szCs w:val="16"/>
              </w:rPr>
            </w:pPr>
            <w:r w:rsidRPr="001B5143">
              <w:rPr>
                <w:b w:val="0"/>
                <w:bCs w:val="0"/>
                <w:sz w:val="16"/>
                <w:szCs w:val="16"/>
              </w:rPr>
              <w:t>Describe how 243 funds (IELCE) will be utilized to meet the requirement of IELCE being provided in combination with IET.</w:t>
            </w:r>
          </w:p>
        </w:tc>
        <w:tc>
          <w:tcPr>
            <w:tcW w:w="1138" w:type="dxa"/>
          </w:tcPr>
          <w:p w14:paraId="374BD9D8"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0</w:t>
            </w:r>
          </w:p>
        </w:tc>
        <w:tc>
          <w:tcPr>
            <w:tcW w:w="1138" w:type="dxa"/>
          </w:tcPr>
          <w:p w14:paraId="73F107C3"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1-2</w:t>
            </w:r>
          </w:p>
        </w:tc>
        <w:tc>
          <w:tcPr>
            <w:tcW w:w="1138" w:type="dxa"/>
          </w:tcPr>
          <w:p w14:paraId="00C3AAF2"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3-4</w:t>
            </w:r>
          </w:p>
        </w:tc>
        <w:tc>
          <w:tcPr>
            <w:tcW w:w="1138" w:type="dxa"/>
          </w:tcPr>
          <w:p w14:paraId="6D81B6FD"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r w:rsidRPr="002E6BD4">
              <w:rPr>
                <w:sz w:val="16"/>
                <w:szCs w:val="16"/>
              </w:rPr>
              <w:t>5</w:t>
            </w:r>
          </w:p>
        </w:tc>
        <w:tc>
          <w:tcPr>
            <w:tcW w:w="1138" w:type="dxa"/>
          </w:tcPr>
          <w:p w14:paraId="24560724" w14:textId="77777777" w:rsidR="003F6933" w:rsidRPr="002E6BD4" w:rsidRDefault="003F6933" w:rsidP="002E6BD4">
            <w:pPr>
              <w:cnfStyle w:val="000000100000" w:firstRow="0" w:lastRow="0" w:firstColumn="0" w:lastColumn="0" w:oddVBand="0" w:evenVBand="0" w:oddHBand="1" w:evenHBand="0" w:firstRowFirstColumn="0" w:firstRowLastColumn="0" w:lastRowFirstColumn="0" w:lastRowLastColumn="0"/>
              <w:rPr>
                <w:sz w:val="16"/>
                <w:szCs w:val="16"/>
              </w:rPr>
            </w:pPr>
          </w:p>
        </w:tc>
      </w:tr>
      <w:tr w:rsidR="002E6BD4" w:rsidRPr="007777B5" w14:paraId="1EC9B173" w14:textId="77777777" w:rsidTr="001B5143">
        <w:tc>
          <w:tcPr>
            <w:cnfStyle w:val="001000000000" w:firstRow="0" w:lastRow="0" w:firstColumn="1" w:lastColumn="0" w:oddVBand="0" w:evenVBand="0" w:oddHBand="0" w:evenHBand="0" w:firstRowFirstColumn="0" w:firstRowLastColumn="0" w:lastRowFirstColumn="0" w:lastRowLastColumn="0"/>
            <w:tcW w:w="3672" w:type="dxa"/>
          </w:tcPr>
          <w:p w14:paraId="6828A025" w14:textId="2BEA4659" w:rsidR="003F6933" w:rsidRPr="001B5143" w:rsidRDefault="003F6933" w:rsidP="001B5143">
            <w:pPr>
              <w:pStyle w:val="ListParagraph"/>
              <w:numPr>
                <w:ilvl w:val="0"/>
                <w:numId w:val="57"/>
              </w:numPr>
              <w:rPr>
                <w:b w:val="0"/>
                <w:bCs w:val="0"/>
                <w:sz w:val="16"/>
                <w:szCs w:val="16"/>
              </w:rPr>
            </w:pPr>
            <w:r w:rsidRPr="001B5143">
              <w:rPr>
                <w:b w:val="0"/>
                <w:bCs w:val="0"/>
                <w:sz w:val="16"/>
                <w:szCs w:val="16"/>
              </w:rPr>
              <w:t>Describe any integrated education and training that is available to eligible individuals.</w:t>
            </w:r>
          </w:p>
        </w:tc>
        <w:tc>
          <w:tcPr>
            <w:tcW w:w="1138" w:type="dxa"/>
          </w:tcPr>
          <w:p w14:paraId="7994ACB1"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0</w:t>
            </w:r>
          </w:p>
        </w:tc>
        <w:tc>
          <w:tcPr>
            <w:tcW w:w="1138" w:type="dxa"/>
          </w:tcPr>
          <w:p w14:paraId="57B1E8CD"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1-2</w:t>
            </w:r>
          </w:p>
        </w:tc>
        <w:tc>
          <w:tcPr>
            <w:tcW w:w="1138" w:type="dxa"/>
          </w:tcPr>
          <w:p w14:paraId="5F3CECE4"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3-4</w:t>
            </w:r>
          </w:p>
        </w:tc>
        <w:tc>
          <w:tcPr>
            <w:tcW w:w="1138" w:type="dxa"/>
          </w:tcPr>
          <w:p w14:paraId="3F58E0A9"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r w:rsidRPr="002E6BD4">
              <w:rPr>
                <w:sz w:val="16"/>
                <w:szCs w:val="16"/>
              </w:rPr>
              <w:t>5</w:t>
            </w:r>
          </w:p>
        </w:tc>
        <w:tc>
          <w:tcPr>
            <w:tcW w:w="1138" w:type="dxa"/>
          </w:tcPr>
          <w:p w14:paraId="4FAF9A92" w14:textId="77777777" w:rsidR="003F6933" w:rsidRPr="002E6BD4" w:rsidRDefault="003F6933" w:rsidP="002E6BD4">
            <w:pPr>
              <w:cnfStyle w:val="000000000000" w:firstRow="0" w:lastRow="0" w:firstColumn="0" w:lastColumn="0" w:oddVBand="0" w:evenVBand="0" w:oddHBand="0" w:evenHBand="0" w:firstRowFirstColumn="0" w:firstRowLastColumn="0" w:lastRowFirstColumn="0" w:lastRowLastColumn="0"/>
              <w:rPr>
                <w:sz w:val="16"/>
                <w:szCs w:val="16"/>
              </w:rPr>
            </w:pPr>
          </w:p>
        </w:tc>
      </w:tr>
      <w:tr w:rsidR="001B5143" w:rsidRPr="007777B5" w14:paraId="1D8DF8AD" w14:textId="77777777" w:rsidTr="001B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42F50054" w14:textId="77777777" w:rsidR="001B5143" w:rsidRPr="002E6BD4" w:rsidRDefault="001B5143" w:rsidP="002E6BD4">
            <w:pPr>
              <w:rPr>
                <w:sz w:val="16"/>
                <w:szCs w:val="16"/>
              </w:rPr>
            </w:pPr>
          </w:p>
        </w:tc>
        <w:tc>
          <w:tcPr>
            <w:tcW w:w="1138" w:type="dxa"/>
          </w:tcPr>
          <w:p w14:paraId="4C1A766C" w14:textId="77777777" w:rsidR="001B5143" w:rsidRPr="002E6BD4" w:rsidRDefault="001B5143"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8" w:type="dxa"/>
          </w:tcPr>
          <w:p w14:paraId="2E3DFA42" w14:textId="77777777" w:rsidR="001B5143" w:rsidRPr="002E6BD4" w:rsidRDefault="001B5143"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8" w:type="dxa"/>
          </w:tcPr>
          <w:p w14:paraId="1AB67478" w14:textId="77777777" w:rsidR="001B5143" w:rsidRPr="002E6BD4" w:rsidRDefault="001B5143" w:rsidP="002E6BD4">
            <w:pPr>
              <w:cnfStyle w:val="000000100000" w:firstRow="0" w:lastRow="0" w:firstColumn="0" w:lastColumn="0" w:oddVBand="0" w:evenVBand="0" w:oddHBand="1" w:evenHBand="0" w:firstRowFirstColumn="0" w:firstRowLastColumn="0" w:lastRowFirstColumn="0" w:lastRowLastColumn="0"/>
              <w:rPr>
                <w:sz w:val="16"/>
                <w:szCs w:val="16"/>
              </w:rPr>
            </w:pPr>
          </w:p>
        </w:tc>
        <w:tc>
          <w:tcPr>
            <w:tcW w:w="1138" w:type="dxa"/>
          </w:tcPr>
          <w:p w14:paraId="649EE5CD" w14:textId="11FF1C34" w:rsidR="001B5143" w:rsidRPr="00C633F2" w:rsidRDefault="001B5143"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C633F2">
              <w:rPr>
                <w:b/>
                <w:bCs/>
                <w:sz w:val="16"/>
                <w:szCs w:val="16"/>
              </w:rPr>
              <w:t>Points</w:t>
            </w:r>
          </w:p>
        </w:tc>
        <w:tc>
          <w:tcPr>
            <w:tcW w:w="1138" w:type="dxa"/>
          </w:tcPr>
          <w:p w14:paraId="3EE2CAE1" w14:textId="05CC7447" w:rsidR="001B5143" w:rsidRPr="00C633F2" w:rsidRDefault="001B5143" w:rsidP="002E6BD4">
            <w:pPr>
              <w:cnfStyle w:val="000000100000" w:firstRow="0" w:lastRow="0" w:firstColumn="0" w:lastColumn="0" w:oddVBand="0" w:evenVBand="0" w:oddHBand="1" w:evenHBand="0" w:firstRowFirstColumn="0" w:firstRowLastColumn="0" w:lastRowFirstColumn="0" w:lastRowLastColumn="0"/>
              <w:rPr>
                <w:b/>
                <w:bCs/>
                <w:sz w:val="16"/>
                <w:szCs w:val="16"/>
              </w:rPr>
            </w:pPr>
            <w:r w:rsidRPr="00C633F2">
              <w:rPr>
                <w:b/>
                <w:bCs/>
                <w:sz w:val="16"/>
                <w:szCs w:val="16"/>
              </w:rPr>
              <w:t>/20</w:t>
            </w:r>
          </w:p>
        </w:tc>
      </w:tr>
    </w:tbl>
    <w:p w14:paraId="3C77CD51" w14:textId="77777777" w:rsidR="003F6933" w:rsidRDefault="003F6933" w:rsidP="003F6933">
      <w:pPr>
        <w:rPr>
          <w:rFonts w:asciiTheme="minorHAnsi" w:hAnsiTheme="minorHAnsi" w:cstheme="minorHAnsi"/>
          <w:color w:val="2F2F2F" w:themeColor="text1"/>
          <w:szCs w:val="26"/>
        </w:rPr>
      </w:pPr>
    </w:p>
    <w:p w14:paraId="268400FB" w14:textId="77777777" w:rsidR="001B5143" w:rsidRDefault="001B5143">
      <w:bookmarkStart w:id="179" w:name="_Toc32503240"/>
      <w:r>
        <w:br w:type="page"/>
      </w:r>
    </w:p>
    <w:p w14:paraId="5B0C7C2F" w14:textId="0ADFBCD2" w:rsidR="003F6933" w:rsidRPr="004F3824" w:rsidRDefault="001C6777" w:rsidP="001C6777">
      <w:pPr>
        <w:pStyle w:val="Heading2"/>
      </w:pPr>
      <w:bookmarkStart w:id="180" w:name="_Toc97032307"/>
      <w:r>
        <w:lastRenderedPageBreak/>
        <w:t>A</w:t>
      </w:r>
      <w:r w:rsidRPr="004F3824">
        <w:t>ttachment</w:t>
      </w:r>
      <w:r>
        <w:t>s</w:t>
      </w:r>
      <w:r w:rsidRPr="004F3824">
        <w:t xml:space="preserve"> and helpful links</w:t>
      </w:r>
      <w:bookmarkEnd w:id="179"/>
      <w:bookmarkEnd w:id="180"/>
      <w:r w:rsidRPr="004F3824">
        <w:t xml:space="preserve"> </w:t>
      </w:r>
    </w:p>
    <w:bookmarkStart w:id="181" w:name="_MON_1699085610"/>
    <w:bookmarkEnd w:id="181"/>
    <w:p w14:paraId="1E6449A1" w14:textId="56856EA8" w:rsidR="003F6933" w:rsidRDefault="003F6933" w:rsidP="003F6933">
      <w:r>
        <w:object w:dxaOrig="1534" w:dyaOrig="994" w14:anchorId="6F80D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79.6pt;height:51.8pt" o:ole="">
            <v:imagedata r:id="rId20" o:title=""/>
          </v:shape>
          <o:OLEObject Type="Embed" ProgID="Word.Document.12" ShapeID="_x0000_i1223" DrawAspect="Icon" ObjectID="_1707648249" r:id="rId21">
            <o:FieldCodes>\s</o:FieldCodes>
          </o:OLEObject>
        </w:object>
      </w:r>
      <w:r>
        <w:tab/>
      </w:r>
      <w:bookmarkStart w:id="182" w:name="_MON_1699086009"/>
      <w:bookmarkEnd w:id="182"/>
      <w:r>
        <w:object w:dxaOrig="1534" w:dyaOrig="994" w14:anchorId="3C15F2BF">
          <v:shape id="_x0000_i1224" type="#_x0000_t75" style="width:79.6pt;height:51.8pt" o:ole="">
            <v:imagedata r:id="rId22" o:title=""/>
          </v:shape>
          <o:OLEObject Type="Embed" ProgID="Word.Document.12" ShapeID="_x0000_i1224" DrawAspect="Icon" ObjectID="_1707648250" r:id="rId23">
            <o:FieldCodes>\s</o:FieldCodes>
          </o:OLEObject>
        </w:object>
      </w:r>
      <w:r>
        <w:tab/>
      </w:r>
      <w:bookmarkStart w:id="183" w:name="_MON_1696923228"/>
      <w:bookmarkEnd w:id="183"/>
      <w:r>
        <w:object w:dxaOrig="1534" w:dyaOrig="994" w14:anchorId="310E5E22">
          <v:shape id="_x0000_i1225" type="#_x0000_t75" style="width:75.8pt;height:50.1pt" o:ole="">
            <v:imagedata r:id="rId24" o:title=""/>
          </v:shape>
          <o:OLEObject Type="Embed" ProgID="Word.Document.12" ShapeID="_x0000_i1225" DrawAspect="Icon" ObjectID="_1707648251" r:id="rId25">
            <o:FieldCodes>\s</o:FieldCodes>
          </o:OLEObject>
        </w:object>
      </w:r>
      <w:r>
        <w:tab/>
      </w:r>
      <w:bookmarkStart w:id="184" w:name="_MON_1707211704"/>
      <w:bookmarkEnd w:id="184"/>
      <w:r>
        <w:object w:dxaOrig="1534" w:dyaOrig="994" w14:anchorId="0F3E028A">
          <v:shape id="_x0000_i1226" type="#_x0000_t75" style="width:76.65pt;height:49.7pt" o:ole="">
            <v:imagedata r:id="rId26" o:title=""/>
          </v:shape>
          <o:OLEObject Type="Embed" ProgID="Word.Document.12" ShapeID="_x0000_i1226" DrawAspect="Icon" ObjectID="_1707648252" r:id="rId27">
            <o:FieldCodes>\s</o:FieldCodes>
          </o:OLEObject>
        </w:object>
      </w:r>
      <w:r>
        <w:tab/>
      </w:r>
      <w:bookmarkStart w:id="185" w:name="_MON_1699085773"/>
      <w:bookmarkEnd w:id="185"/>
      <w:r>
        <w:object w:dxaOrig="1534" w:dyaOrig="994" w14:anchorId="58F426D9">
          <v:shape id="_x0000_i1227" type="#_x0000_t75" style="width:79.6pt;height:51.8pt" o:ole="">
            <v:imagedata r:id="rId28" o:title=""/>
          </v:shape>
          <o:OLEObject Type="Embed" ProgID="Word.Document.12" ShapeID="_x0000_i1227" DrawAspect="Icon" ObjectID="_1707648253" r:id="rId29">
            <o:FieldCodes>\s</o:FieldCodes>
          </o:OLEObject>
        </w:object>
      </w:r>
    </w:p>
    <w:p w14:paraId="08696AF3" w14:textId="0B092E78" w:rsidR="003F6933" w:rsidRDefault="003F6933" w:rsidP="001C6777">
      <w:pPr>
        <w:pStyle w:val="Heading2"/>
      </w:pPr>
      <w:bookmarkStart w:id="186" w:name="_Toc32503241"/>
      <w:bookmarkStart w:id="187" w:name="_Toc97032308"/>
      <w:r>
        <w:t xml:space="preserve">Standardized Idaho </w:t>
      </w:r>
      <w:r w:rsidR="001C6777">
        <w:t>adult education reports, resources, and forms</w:t>
      </w:r>
      <w:bookmarkEnd w:id="186"/>
      <w:bookmarkEnd w:id="187"/>
    </w:p>
    <w:p w14:paraId="4F38AE5D" w14:textId="4E2224B5" w:rsidR="003F6933" w:rsidRPr="00AA23B2" w:rsidRDefault="003F6933" w:rsidP="003F6933">
      <w:pPr>
        <w:rPr>
          <w:rFonts w:asciiTheme="minorHAnsi" w:hAnsiTheme="minorHAnsi" w:cstheme="minorHAnsi"/>
        </w:rPr>
      </w:pPr>
      <w:r w:rsidRPr="00AA23B2">
        <w:rPr>
          <w:rFonts w:asciiTheme="minorHAnsi" w:hAnsiTheme="minorHAnsi" w:cstheme="minorHAnsi"/>
        </w:rPr>
        <w:t xml:space="preserve">To access forms, resources, and reports used by the Adult Education program in Idaho, please visit </w:t>
      </w:r>
      <w:hyperlink r:id="rId30" w:history="1">
        <w:r w:rsidR="001C6777" w:rsidRPr="001C6777">
          <w:rPr>
            <w:rStyle w:val="Hyperlink"/>
            <w:rFonts w:asciiTheme="minorHAnsi" w:hAnsiTheme="minorHAnsi" w:cstheme="minorHAnsi"/>
          </w:rPr>
          <w:t>IDCTE’s</w:t>
        </w:r>
        <w:r w:rsidRPr="001C6777">
          <w:rPr>
            <w:rStyle w:val="Hyperlink"/>
            <w:rFonts w:asciiTheme="minorHAnsi" w:hAnsiTheme="minorHAnsi" w:cstheme="minorHAnsi"/>
          </w:rPr>
          <w:t xml:space="preserve"> Adult Education program website</w:t>
        </w:r>
      </w:hyperlink>
      <w:r w:rsidR="001C6777">
        <w:rPr>
          <w:rFonts w:asciiTheme="minorHAnsi" w:hAnsiTheme="minorHAnsi" w:cstheme="minorHAnsi"/>
        </w:rPr>
        <w:t>.</w:t>
      </w:r>
      <w:r w:rsidRPr="00AA23B2">
        <w:rPr>
          <w:rFonts w:asciiTheme="minorHAnsi" w:hAnsiTheme="minorHAnsi" w:cstheme="minorHAnsi"/>
        </w:rPr>
        <w:t xml:space="preserve"> </w:t>
      </w:r>
    </w:p>
    <w:p w14:paraId="4CDD2116" w14:textId="77777777" w:rsidR="003F6933" w:rsidRDefault="003F6933" w:rsidP="003F6933">
      <w:pPr>
        <w:rPr>
          <w:rFonts w:asciiTheme="minorHAnsi" w:hAnsiTheme="minorHAnsi" w:cstheme="minorHAnsi"/>
        </w:rPr>
      </w:pPr>
    </w:p>
    <w:p w14:paraId="5A4B39E8" w14:textId="21B2B327" w:rsidR="003F6933" w:rsidRPr="002E27E5" w:rsidRDefault="003F6933" w:rsidP="001C6777">
      <w:pPr>
        <w:pStyle w:val="Heading3"/>
      </w:pPr>
      <w:bookmarkStart w:id="188" w:name="_Toc97032309"/>
      <w:r w:rsidRPr="002E27E5">
        <w:t xml:space="preserve">Guidelines </w:t>
      </w:r>
      <w:r>
        <w:t>and</w:t>
      </w:r>
      <w:r w:rsidRPr="002E27E5">
        <w:t xml:space="preserve"> </w:t>
      </w:r>
      <w:r w:rsidR="001C6777">
        <w:t>p</w:t>
      </w:r>
      <w:r w:rsidRPr="002E27E5">
        <w:t>olicies</w:t>
      </w:r>
      <w:bookmarkEnd w:id="188"/>
    </w:p>
    <w:p w14:paraId="6BB4D4AE" w14:textId="77777777" w:rsidR="001C6777" w:rsidRPr="00B16EF6" w:rsidRDefault="001C6777" w:rsidP="00B16EF6">
      <w:pPr>
        <w:pStyle w:val="ListParagraph"/>
        <w:numPr>
          <w:ilvl w:val="0"/>
          <w:numId w:val="58"/>
        </w:numPr>
        <w:rPr>
          <w:rFonts w:asciiTheme="minorHAnsi" w:hAnsiTheme="minorHAnsi" w:cstheme="minorHAnsi"/>
        </w:rPr>
      </w:pPr>
      <w:hyperlink r:id="rId31" w:history="1">
        <w:r w:rsidRPr="00B16EF6">
          <w:rPr>
            <w:rStyle w:val="Hyperlink"/>
            <w:rFonts w:asciiTheme="minorHAnsi" w:hAnsiTheme="minorHAnsi" w:cstheme="minorHAnsi"/>
          </w:rPr>
          <w:t>Adult Education and Family Literacy Act (AEFLA) Resource Guide</w:t>
        </w:r>
      </w:hyperlink>
    </w:p>
    <w:p w14:paraId="13500BA7" w14:textId="77777777" w:rsidR="001C6777" w:rsidRPr="00B16EF6" w:rsidRDefault="001C6777" w:rsidP="00B16EF6">
      <w:pPr>
        <w:pStyle w:val="ListParagraph"/>
        <w:numPr>
          <w:ilvl w:val="0"/>
          <w:numId w:val="58"/>
        </w:numPr>
        <w:rPr>
          <w:rFonts w:asciiTheme="minorHAnsi" w:hAnsiTheme="minorHAnsi" w:cstheme="minorHAnsi"/>
        </w:rPr>
      </w:pPr>
      <w:hyperlink r:id="rId32" w:history="1">
        <w:r w:rsidRPr="00B16EF6">
          <w:rPr>
            <w:rStyle w:val="Hyperlink"/>
            <w:rFonts w:asciiTheme="minorHAnsi" w:hAnsiTheme="minorHAnsi" w:cstheme="minorHAnsi"/>
          </w:rPr>
          <w:t>Adult Education Budget Modification</w:t>
        </w:r>
      </w:hyperlink>
    </w:p>
    <w:p w14:paraId="00DBC3A3" w14:textId="77777777" w:rsidR="001C6777" w:rsidRPr="00B16EF6" w:rsidRDefault="001C6777" w:rsidP="00B16EF6">
      <w:pPr>
        <w:pStyle w:val="ListParagraph"/>
        <w:numPr>
          <w:ilvl w:val="0"/>
          <w:numId w:val="58"/>
        </w:numPr>
        <w:rPr>
          <w:rFonts w:asciiTheme="minorHAnsi" w:hAnsiTheme="minorHAnsi" w:cstheme="minorHAnsi"/>
        </w:rPr>
      </w:pPr>
      <w:hyperlink r:id="rId33" w:history="1">
        <w:r w:rsidRPr="00B16EF6">
          <w:rPr>
            <w:rStyle w:val="Hyperlink"/>
            <w:rFonts w:asciiTheme="minorHAnsi" w:hAnsiTheme="minorHAnsi" w:cstheme="minorHAnsi"/>
          </w:rPr>
          <w:t>Idaho Adult Education 2018-19 State Assessment Policy</w:t>
        </w:r>
      </w:hyperlink>
    </w:p>
    <w:p w14:paraId="09ED0003" w14:textId="77777777" w:rsidR="001C6777" w:rsidRPr="00B16EF6" w:rsidRDefault="001C6777" w:rsidP="00B16EF6">
      <w:pPr>
        <w:pStyle w:val="ListParagraph"/>
        <w:numPr>
          <w:ilvl w:val="0"/>
          <w:numId w:val="58"/>
        </w:numPr>
        <w:rPr>
          <w:rFonts w:asciiTheme="minorHAnsi" w:hAnsiTheme="minorHAnsi" w:cstheme="minorHAnsi"/>
        </w:rPr>
      </w:pPr>
      <w:hyperlink r:id="rId34" w:history="1">
        <w:r w:rsidRPr="00B16EF6">
          <w:rPr>
            <w:rStyle w:val="Hyperlink"/>
            <w:rFonts w:asciiTheme="minorHAnsi" w:hAnsiTheme="minorHAnsi" w:cstheme="minorHAnsi"/>
          </w:rPr>
          <w:t>Post-Test Justification Form</w:t>
        </w:r>
      </w:hyperlink>
    </w:p>
    <w:p w14:paraId="6426249E" w14:textId="77777777" w:rsidR="001C6777" w:rsidRPr="00B16EF6" w:rsidRDefault="001C6777" w:rsidP="00B16EF6">
      <w:pPr>
        <w:pStyle w:val="ListParagraph"/>
        <w:numPr>
          <w:ilvl w:val="0"/>
          <w:numId w:val="58"/>
        </w:numPr>
        <w:rPr>
          <w:rFonts w:asciiTheme="minorHAnsi" w:hAnsiTheme="minorHAnsi" w:cstheme="minorHAnsi"/>
        </w:rPr>
      </w:pPr>
      <w:hyperlink r:id="rId35" w:history="1">
        <w:r w:rsidRPr="00B16EF6">
          <w:rPr>
            <w:rStyle w:val="Hyperlink"/>
            <w:rFonts w:asciiTheme="minorHAnsi" w:hAnsiTheme="minorHAnsi" w:cstheme="minorHAnsi"/>
          </w:rPr>
          <w:t>WIOA Adult Education Eligibility Requirements</w:t>
        </w:r>
      </w:hyperlink>
    </w:p>
    <w:p w14:paraId="2657A937" w14:textId="77777777" w:rsidR="001C6777" w:rsidRPr="00B16EF6" w:rsidRDefault="001C6777" w:rsidP="00B16EF6">
      <w:pPr>
        <w:pStyle w:val="ListParagraph"/>
        <w:numPr>
          <w:ilvl w:val="0"/>
          <w:numId w:val="58"/>
        </w:numPr>
        <w:rPr>
          <w:rFonts w:asciiTheme="minorHAnsi" w:hAnsiTheme="minorHAnsi" w:cstheme="minorHAnsi"/>
        </w:rPr>
      </w:pPr>
      <w:hyperlink r:id="rId36" w:history="1">
        <w:r w:rsidRPr="00B16EF6">
          <w:rPr>
            <w:rStyle w:val="Hyperlink"/>
            <w:rFonts w:asciiTheme="minorHAnsi" w:hAnsiTheme="minorHAnsi" w:cstheme="minorHAnsi"/>
          </w:rPr>
          <w:t>WIOA Performance Measures and Indicators of Performance</w:t>
        </w:r>
      </w:hyperlink>
    </w:p>
    <w:p w14:paraId="65CB610E" w14:textId="321FDE90" w:rsidR="003F6933" w:rsidRPr="002E27E5" w:rsidRDefault="003F6933" w:rsidP="001C6777">
      <w:pPr>
        <w:pStyle w:val="Heading3"/>
      </w:pPr>
      <w:bookmarkStart w:id="189" w:name="_Toc97032310"/>
      <w:r w:rsidRPr="002E27E5">
        <w:t xml:space="preserve">Reporting </w:t>
      </w:r>
      <w:r w:rsidR="001C6777">
        <w:t>i</w:t>
      </w:r>
      <w:r w:rsidRPr="002E27E5">
        <w:t>nformation</w:t>
      </w:r>
      <w:bookmarkEnd w:id="189"/>
    </w:p>
    <w:p w14:paraId="4657559D" w14:textId="08B8E4F8" w:rsidR="003F6933" w:rsidRPr="00B16EF6" w:rsidRDefault="001C6777" w:rsidP="00B16EF6">
      <w:pPr>
        <w:pStyle w:val="ListParagraph"/>
        <w:numPr>
          <w:ilvl w:val="0"/>
          <w:numId w:val="59"/>
        </w:numPr>
        <w:rPr>
          <w:rFonts w:asciiTheme="minorHAnsi" w:hAnsiTheme="minorHAnsi" w:cstheme="minorHAnsi"/>
        </w:rPr>
      </w:pPr>
      <w:hyperlink r:id="rId37" w:history="1">
        <w:r w:rsidR="003F6933" w:rsidRPr="00B16EF6">
          <w:rPr>
            <w:rStyle w:val="Hyperlink"/>
            <w:rFonts w:asciiTheme="minorHAnsi" w:hAnsiTheme="minorHAnsi" w:cstheme="minorHAnsi"/>
          </w:rPr>
          <w:t>Data Desk Audit Guidance</w:t>
        </w:r>
      </w:hyperlink>
    </w:p>
    <w:p w14:paraId="044BB53B" w14:textId="297EC173" w:rsidR="003F6933" w:rsidRPr="00B16EF6" w:rsidRDefault="001C6777" w:rsidP="00B16EF6">
      <w:pPr>
        <w:pStyle w:val="ListParagraph"/>
        <w:numPr>
          <w:ilvl w:val="0"/>
          <w:numId w:val="59"/>
        </w:numPr>
        <w:rPr>
          <w:rFonts w:asciiTheme="minorHAnsi" w:hAnsiTheme="minorHAnsi" w:cstheme="minorHAnsi"/>
        </w:rPr>
      </w:pPr>
      <w:hyperlink r:id="rId38" w:history="1">
        <w:r w:rsidR="003F6933" w:rsidRPr="00B16EF6">
          <w:rPr>
            <w:rStyle w:val="Hyperlink"/>
            <w:rFonts w:asciiTheme="minorHAnsi" w:hAnsiTheme="minorHAnsi" w:cstheme="minorHAnsi"/>
          </w:rPr>
          <w:t>Data Desk Audit Report</w:t>
        </w:r>
      </w:hyperlink>
    </w:p>
    <w:p w14:paraId="67743DF8" w14:textId="61C78204" w:rsidR="003F6933" w:rsidRPr="002E27E5" w:rsidRDefault="003F6933" w:rsidP="00B16EF6">
      <w:pPr>
        <w:pStyle w:val="Heading3"/>
      </w:pPr>
      <w:bookmarkStart w:id="190" w:name="_Toc97032311"/>
      <w:r w:rsidRPr="002E27E5">
        <w:t xml:space="preserve">Performance </w:t>
      </w:r>
      <w:r>
        <w:t>and</w:t>
      </w:r>
      <w:r w:rsidRPr="002E27E5">
        <w:t xml:space="preserve"> </w:t>
      </w:r>
      <w:r w:rsidR="00B16EF6">
        <w:t>m</w:t>
      </w:r>
      <w:r w:rsidRPr="002E27E5">
        <w:t>onitoring</w:t>
      </w:r>
      <w:bookmarkEnd w:id="190"/>
    </w:p>
    <w:p w14:paraId="717A535E" w14:textId="267CFF28" w:rsidR="003F6933" w:rsidRPr="00B16EF6" w:rsidRDefault="00B16EF6" w:rsidP="00B16EF6">
      <w:pPr>
        <w:pStyle w:val="ListParagraph"/>
        <w:numPr>
          <w:ilvl w:val="0"/>
          <w:numId w:val="60"/>
        </w:numPr>
        <w:rPr>
          <w:rFonts w:asciiTheme="minorHAnsi" w:hAnsiTheme="minorHAnsi" w:cstheme="minorHAnsi"/>
        </w:rPr>
      </w:pPr>
      <w:hyperlink r:id="rId39" w:history="1">
        <w:r w:rsidR="003F6933" w:rsidRPr="00B16EF6">
          <w:rPr>
            <w:rStyle w:val="Hyperlink"/>
            <w:rFonts w:asciiTheme="minorHAnsi" w:hAnsiTheme="minorHAnsi" w:cstheme="minorHAnsi"/>
          </w:rPr>
          <w:t>Monitoring Guidance</w:t>
        </w:r>
      </w:hyperlink>
    </w:p>
    <w:p w14:paraId="6467DF5D" w14:textId="4570B3FC" w:rsidR="003F6933" w:rsidRPr="00B16EF6" w:rsidRDefault="00B16EF6" w:rsidP="00B16EF6">
      <w:pPr>
        <w:pStyle w:val="ListParagraph"/>
        <w:numPr>
          <w:ilvl w:val="0"/>
          <w:numId w:val="60"/>
        </w:numPr>
        <w:rPr>
          <w:rFonts w:asciiTheme="minorHAnsi" w:hAnsiTheme="minorHAnsi" w:cstheme="minorHAnsi"/>
        </w:rPr>
      </w:pPr>
      <w:hyperlink r:id="rId40" w:history="1">
        <w:r w:rsidR="003F6933" w:rsidRPr="00B16EF6">
          <w:rPr>
            <w:rStyle w:val="Hyperlink"/>
            <w:rFonts w:asciiTheme="minorHAnsi" w:hAnsiTheme="minorHAnsi" w:cstheme="minorHAnsi"/>
          </w:rPr>
          <w:t>Monitoring Instrument – NRS Data Quality Monitoring Matrix</w:t>
        </w:r>
      </w:hyperlink>
    </w:p>
    <w:p w14:paraId="7FF0D264" w14:textId="16ED5A72" w:rsidR="003F6933" w:rsidRPr="00B16EF6" w:rsidRDefault="00B16EF6" w:rsidP="00B16EF6">
      <w:pPr>
        <w:pStyle w:val="ListParagraph"/>
        <w:numPr>
          <w:ilvl w:val="0"/>
          <w:numId w:val="60"/>
        </w:numPr>
        <w:rPr>
          <w:rFonts w:asciiTheme="minorHAnsi" w:hAnsiTheme="minorHAnsi" w:cstheme="minorHAnsi"/>
        </w:rPr>
      </w:pPr>
      <w:hyperlink r:id="rId41" w:history="1">
        <w:r w:rsidR="003F6933" w:rsidRPr="00B16EF6">
          <w:rPr>
            <w:rStyle w:val="Hyperlink"/>
            <w:rFonts w:asciiTheme="minorHAnsi" w:hAnsiTheme="minorHAnsi" w:cstheme="minorHAnsi"/>
          </w:rPr>
          <w:t>Corrective Action Plan (CAP) Guidance – AEFLA Corrective Action Process</w:t>
        </w:r>
      </w:hyperlink>
    </w:p>
    <w:p w14:paraId="1B953A36" w14:textId="7D3021F7" w:rsidR="003F6933" w:rsidRPr="002E27E5" w:rsidRDefault="003F6933" w:rsidP="00B16EF6">
      <w:pPr>
        <w:pStyle w:val="Heading3"/>
      </w:pPr>
      <w:bookmarkStart w:id="191" w:name="_Toc97032312"/>
      <w:r w:rsidRPr="002E27E5">
        <w:t xml:space="preserve">Professional </w:t>
      </w:r>
      <w:r w:rsidR="00B16EF6">
        <w:t>d</w:t>
      </w:r>
      <w:r w:rsidRPr="002E27E5">
        <w:t>evelopment</w:t>
      </w:r>
      <w:bookmarkEnd w:id="191"/>
    </w:p>
    <w:p w14:paraId="73F39C83" w14:textId="2B54ECF9" w:rsidR="003F6933" w:rsidRPr="00BE645B" w:rsidRDefault="00B16EF6" w:rsidP="00BE645B">
      <w:pPr>
        <w:pStyle w:val="ListParagraph"/>
        <w:numPr>
          <w:ilvl w:val="0"/>
          <w:numId w:val="61"/>
        </w:numPr>
        <w:rPr>
          <w:rFonts w:asciiTheme="minorHAnsi" w:hAnsiTheme="minorHAnsi" w:cstheme="minorHAnsi"/>
        </w:rPr>
      </w:pPr>
      <w:hyperlink r:id="rId42" w:history="1">
        <w:r w:rsidR="003F6933" w:rsidRPr="00BE645B">
          <w:rPr>
            <w:rStyle w:val="Hyperlink"/>
            <w:rFonts w:asciiTheme="minorHAnsi" w:hAnsiTheme="minorHAnsi" w:cstheme="minorHAnsi"/>
          </w:rPr>
          <w:t>Schedule and Contact Information - Professional Development: Required Trainings</w:t>
        </w:r>
      </w:hyperlink>
    </w:p>
    <w:p w14:paraId="63C853A2" w14:textId="126DC296" w:rsidR="003F6933" w:rsidRPr="00BE645B" w:rsidRDefault="00B16EF6" w:rsidP="00BE645B">
      <w:pPr>
        <w:pStyle w:val="ListParagraph"/>
        <w:numPr>
          <w:ilvl w:val="0"/>
          <w:numId w:val="61"/>
        </w:numPr>
        <w:rPr>
          <w:rFonts w:asciiTheme="minorHAnsi" w:hAnsiTheme="minorHAnsi" w:cstheme="minorHAnsi"/>
        </w:rPr>
      </w:pPr>
      <w:hyperlink r:id="rId43" w:history="1">
        <w:r w:rsidR="003F6933" w:rsidRPr="00BE645B">
          <w:rPr>
            <w:rStyle w:val="Hyperlink"/>
            <w:rFonts w:asciiTheme="minorHAnsi" w:hAnsiTheme="minorHAnsi" w:cstheme="minorHAnsi"/>
          </w:rPr>
          <w:t>Descriptions of Training Modules – Idaho AEFLA Professional Development Modules</w:t>
        </w:r>
      </w:hyperlink>
    </w:p>
    <w:p w14:paraId="57B53245" w14:textId="0B98A509" w:rsidR="003F6933" w:rsidRPr="00BE645B" w:rsidRDefault="00B16EF6" w:rsidP="00BE645B">
      <w:pPr>
        <w:pStyle w:val="ListParagraph"/>
        <w:numPr>
          <w:ilvl w:val="0"/>
          <w:numId w:val="61"/>
        </w:numPr>
        <w:rPr>
          <w:rFonts w:asciiTheme="minorHAnsi" w:hAnsiTheme="minorHAnsi" w:cstheme="minorHAnsi"/>
        </w:rPr>
      </w:pPr>
      <w:hyperlink r:id="rId44" w:history="1">
        <w:r w:rsidR="003F6933" w:rsidRPr="00BE645B">
          <w:rPr>
            <w:rStyle w:val="Hyperlink"/>
            <w:rFonts w:asciiTheme="minorHAnsi" w:hAnsiTheme="minorHAnsi" w:cstheme="minorHAnsi"/>
          </w:rPr>
          <w:t>Idaho Professional Development Standards</w:t>
        </w:r>
      </w:hyperlink>
    </w:p>
    <w:p w14:paraId="20C76007" w14:textId="1CD91FB1" w:rsidR="003F6933" w:rsidRPr="00BE645B" w:rsidRDefault="00B16EF6" w:rsidP="00BE645B">
      <w:pPr>
        <w:pStyle w:val="ListParagraph"/>
        <w:numPr>
          <w:ilvl w:val="0"/>
          <w:numId w:val="61"/>
        </w:numPr>
        <w:rPr>
          <w:rFonts w:asciiTheme="minorHAnsi" w:hAnsiTheme="minorHAnsi" w:cstheme="minorHAnsi"/>
        </w:rPr>
      </w:pPr>
      <w:hyperlink r:id="rId45" w:history="1">
        <w:r w:rsidR="003F6933" w:rsidRPr="00BE645B">
          <w:rPr>
            <w:rStyle w:val="Hyperlink"/>
            <w:rFonts w:asciiTheme="minorHAnsi" w:hAnsiTheme="minorHAnsi" w:cstheme="minorHAnsi"/>
          </w:rPr>
          <w:t>Idaho Professional Development Funding – Idaho Vision for Quality ABE Professional Development</w:t>
        </w:r>
      </w:hyperlink>
    </w:p>
    <w:p w14:paraId="3D6B0BAD" w14:textId="384D5364" w:rsidR="003F6933" w:rsidRPr="002E27E5" w:rsidRDefault="003F6933" w:rsidP="00B16EF6">
      <w:pPr>
        <w:pStyle w:val="Heading3"/>
      </w:pPr>
      <w:bookmarkStart w:id="192" w:name="_Toc97032313"/>
      <w:r w:rsidRPr="002E27E5">
        <w:t>New Teacher Training</w:t>
      </w:r>
      <w:bookmarkEnd w:id="192"/>
    </w:p>
    <w:p w14:paraId="4EABCF0D" w14:textId="60BBB323" w:rsidR="003F6933" w:rsidRPr="00BE645B" w:rsidRDefault="00B16EF6" w:rsidP="00BE645B">
      <w:pPr>
        <w:pStyle w:val="ListParagraph"/>
        <w:numPr>
          <w:ilvl w:val="0"/>
          <w:numId w:val="62"/>
        </w:numPr>
        <w:rPr>
          <w:rFonts w:asciiTheme="minorHAnsi" w:hAnsiTheme="minorHAnsi" w:cstheme="minorHAnsi"/>
        </w:rPr>
      </w:pPr>
      <w:hyperlink r:id="rId46" w:history="1">
        <w:r w:rsidR="003F6933" w:rsidRPr="00BE645B">
          <w:rPr>
            <w:rStyle w:val="Hyperlink"/>
            <w:rFonts w:asciiTheme="minorHAnsi" w:hAnsiTheme="minorHAnsi" w:cstheme="minorHAnsi"/>
          </w:rPr>
          <w:t>New Teacher Training Booklet</w:t>
        </w:r>
      </w:hyperlink>
    </w:p>
    <w:p w14:paraId="5E4CC162" w14:textId="0E937224" w:rsidR="003F6933" w:rsidRPr="00BE645B" w:rsidRDefault="00BE645B" w:rsidP="00BE645B">
      <w:pPr>
        <w:pStyle w:val="ListParagraph"/>
        <w:numPr>
          <w:ilvl w:val="0"/>
          <w:numId w:val="62"/>
        </w:numPr>
        <w:rPr>
          <w:rFonts w:asciiTheme="minorHAnsi" w:hAnsiTheme="minorHAnsi" w:cstheme="minorHAnsi"/>
        </w:rPr>
      </w:pPr>
      <w:hyperlink r:id="rId47" w:history="1">
        <w:r w:rsidR="003F6933" w:rsidRPr="00BE645B">
          <w:rPr>
            <w:rStyle w:val="Hyperlink"/>
            <w:rFonts w:asciiTheme="minorHAnsi" w:hAnsiTheme="minorHAnsi" w:cstheme="minorHAnsi"/>
          </w:rPr>
          <w:t xml:space="preserve">New Teacher Training: Eval </w:t>
        </w:r>
        <w:r w:rsidRPr="00BE645B">
          <w:rPr>
            <w:rStyle w:val="Hyperlink"/>
            <w:rFonts w:asciiTheme="minorHAnsi" w:hAnsiTheme="minorHAnsi" w:cstheme="minorHAnsi"/>
          </w:rPr>
          <w:t>1</w:t>
        </w:r>
      </w:hyperlink>
    </w:p>
    <w:p w14:paraId="3F1DE43F" w14:textId="31D232B9" w:rsidR="003F6933" w:rsidRPr="00BE645B" w:rsidRDefault="00BE645B" w:rsidP="00BE645B">
      <w:pPr>
        <w:pStyle w:val="ListParagraph"/>
        <w:numPr>
          <w:ilvl w:val="0"/>
          <w:numId w:val="62"/>
        </w:numPr>
        <w:rPr>
          <w:rFonts w:asciiTheme="minorHAnsi" w:hAnsiTheme="minorHAnsi" w:cstheme="minorHAnsi"/>
        </w:rPr>
      </w:pPr>
      <w:hyperlink r:id="rId48" w:history="1">
        <w:r w:rsidR="003F6933" w:rsidRPr="00BE645B">
          <w:rPr>
            <w:rStyle w:val="Hyperlink"/>
            <w:rFonts w:asciiTheme="minorHAnsi" w:hAnsiTheme="minorHAnsi" w:cstheme="minorHAnsi"/>
          </w:rPr>
          <w:t>New Teacher Training: Eval 2</w:t>
        </w:r>
      </w:hyperlink>
    </w:p>
    <w:p w14:paraId="0A4412FD" w14:textId="0703C319" w:rsidR="003F6933" w:rsidRPr="00BE645B" w:rsidRDefault="00BE645B" w:rsidP="003F6933">
      <w:pPr>
        <w:pStyle w:val="ListParagraph"/>
        <w:numPr>
          <w:ilvl w:val="0"/>
          <w:numId w:val="62"/>
        </w:numPr>
        <w:rPr>
          <w:rFonts w:asciiTheme="minorHAnsi" w:hAnsiTheme="minorHAnsi" w:cstheme="minorHAnsi"/>
        </w:rPr>
      </w:pPr>
      <w:hyperlink r:id="rId49" w:history="1">
        <w:r w:rsidRPr="00BE645B">
          <w:rPr>
            <w:rStyle w:val="Hyperlink"/>
            <w:rFonts w:asciiTheme="minorHAnsi" w:hAnsiTheme="minorHAnsi" w:cstheme="minorHAnsi"/>
          </w:rPr>
          <w:t>New Teacher Training: Eval 3</w:t>
        </w:r>
      </w:hyperlink>
    </w:p>
    <w:p w14:paraId="70992F8D" w14:textId="313EBCED" w:rsidR="003F6933" w:rsidRPr="002E27E5" w:rsidRDefault="003F6933" w:rsidP="00BE645B">
      <w:pPr>
        <w:pStyle w:val="Heading3"/>
      </w:pPr>
      <w:bookmarkStart w:id="193" w:name="_Toc97032314"/>
      <w:r w:rsidRPr="002E27E5">
        <w:t>CASAS Training</w:t>
      </w:r>
      <w:bookmarkEnd w:id="193"/>
    </w:p>
    <w:p w14:paraId="258F4BCA" w14:textId="77777777" w:rsidR="00F0442C" w:rsidRPr="00F0442C" w:rsidRDefault="00F0442C" w:rsidP="00F0442C">
      <w:pPr>
        <w:pStyle w:val="ListParagraph"/>
        <w:numPr>
          <w:ilvl w:val="0"/>
          <w:numId w:val="64"/>
        </w:numPr>
        <w:rPr>
          <w:rFonts w:asciiTheme="minorHAnsi" w:hAnsiTheme="minorHAnsi" w:cstheme="minorHAnsi"/>
        </w:rPr>
      </w:pPr>
      <w:hyperlink r:id="rId50" w:history="1">
        <w:r w:rsidRPr="00F0442C">
          <w:rPr>
            <w:rStyle w:val="Hyperlink"/>
            <w:rFonts w:asciiTheme="minorHAnsi" w:hAnsiTheme="minorHAnsi" w:cstheme="minorHAnsi"/>
          </w:rPr>
          <w:t>CASAS 30 Day Evaluation</w:t>
        </w:r>
      </w:hyperlink>
    </w:p>
    <w:p w14:paraId="055B401B" w14:textId="77777777" w:rsidR="00F0442C" w:rsidRPr="00F0442C" w:rsidRDefault="00F0442C" w:rsidP="00F0442C">
      <w:pPr>
        <w:pStyle w:val="ListParagraph"/>
        <w:numPr>
          <w:ilvl w:val="0"/>
          <w:numId w:val="64"/>
        </w:numPr>
        <w:rPr>
          <w:rFonts w:asciiTheme="minorHAnsi" w:hAnsiTheme="minorHAnsi" w:cstheme="minorHAnsi"/>
        </w:rPr>
      </w:pPr>
      <w:hyperlink r:id="rId51" w:history="1">
        <w:r w:rsidRPr="00F0442C">
          <w:rPr>
            <w:rStyle w:val="Hyperlink"/>
            <w:rFonts w:asciiTheme="minorHAnsi" w:hAnsiTheme="minorHAnsi" w:cstheme="minorHAnsi"/>
          </w:rPr>
          <w:t>CASAS 90 Day Evaluation</w:t>
        </w:r>
      </w:hyperlink>
    </w:p>
    <w:p w14:paraId="18B6F65F" w14:textId="77777777" w:rsidR="00F0442C" w:rsidRPr="00F0442C" w:rsidRDefault="00F0442C" w:rsidP="00F0442C">
      <w:pPr>
        <w:pStyle w:val="ListParagraph"/>
        <w:numPr>
          <w:ilvl w:val="0"/>
          <w:numId w:val="64"/>
        </w:numPr>
        <w:rPr>
          <w:rFonts w:asciiTheme="minorHAnsi" w:hAnsiTheme="minorHAnsi" w:cstheme="minorHAnsi"/>
        </w:rPr>
      </w:pPr>
      <w:hyperlink r:id="rId52" w:history="1">
        <w:r w:rsidRPr="00F0442C">
          <w:rPr>
            <w:rStyle w:val="Hyperlink"/>
            <w:rFonts w:asciiTheme="minorHAnsi" w:hAnsiTheme="minorHAnsi" w:cstheme="minorHAnsi"/>
          </w:rPr>
          <w:t>CASAS Initial Evaluation</w:t>
        </w:r>
      </w:hyperlink>
    </w:p>
    <w:p w14:paraId="3E165495" w14:textId="77777777" w:rsidR="00F0442C" w:rsidRPr="00F0442C" w:rsidRDefault="00F0442C" w:rsidP="00F0442C">
      <w:pPr>
        <w:pStyle w:val="ListParagraph"/>
        <w:numPr>
          <w:ilvl w:val="0"/>
          <w:numId w:val="64"/>
        </w:numPr>
        <w:rPr>
          <w:rFonts w:asciiTheme="minorHAnsi" w:hAnsiTheme="minorHAnsi" w:cstheme="minorHAnsi"/>
        </w:rPr>
      </w:pPr>
      <w:hyperlink r:id="rId53" w:history="1">
        <w:r w:rsidRPr="00F0442C">
          <w:rPr>
            <w:rStyle w:val="Hyperlink"/>
            <w:rFonts w:asciiTheme="minorHAnsi" w:hAnsiTheme="minorHAnsi" w:cstheme="minorHAnsi"/>
          </w:rPr>
          <w:t>CASAS Training Administrator Observation</w:t>
        </w:r>
      </w:hyperlink>
    </w:p>
    <w:p w14:paraId="79B7A933" w14:textId="77777777" w:rsidR="00F0442C" w:rsidRPr="00F0442C" w:rsidRDefault="00F0442C" w:rsidP="00F0442C">
      <w:pPr>
        <w:pStyle w:val="ListParagraph"/>
        <w:numPr>
          <w:ilvl w:val="0"/>
          <w:numId w:val="64"/>
        </w:numPr>
        <w:rPr>
          <w:rFonts w:asciiTheme="minorHAnsi" w:hAnsiTheme="minorHAnsi" w:cstheme="minorHAnsi"/>
        </w:rPr>
      </w:pPr>
      <w:hyperlink r:id="rId54" w:history="1">
        <w:r w:rsidRPr="00F0442C">
          <w:rPr>
            <w:rStyle w:val="Hyperlink"/>
            <w:rFonts w:asciiTheme="minorHAnsi" w:hAnsiTheme="minorHAnsi" w:cstheme="minorHAnsi"/>
          </w:rPr>
          <w:t>CASAS Training Administrator Observation answer key</w:t>
        </w:r>
      </w:hyperlink>
    </w:p>
    <w:p w14:paraId="15E2F7E6" w14:textId="77777777" w:rsidR="00F0442C" w:rsidRPr="00F0442C" w:rsidRDefault="00F0442C" w:rsidP="00F0442C">
      <w:pPr>
        <w:pStyle w:val="ListParagraph"/>
        <w:numPr>
          <w:ilvl w:val="0"/>
          <w:numId w:val="64"/>
        </w:numPr>
        <w:rPr>
          <w:rFonts w:asciiTheme="minorHAnsi" w:hAnsiTheme="minorHAnsi" w:cstheme="minorHAnsi"/>
        </w:rPr>
      </w:pPr>
      <w:hyperlink r:id="rId55" w:history="1">
        <w:r w:rsidRPr="00F0442C">
          <w:rPr>
            <w:rStyle w:val="Hyperlink"/>
            <w:rFonts w:asciiTheme="minorHAnsi" w:hAnsiTheme="minorHAnsi" w:cstheme="minorHAnsi"/>
          </w:rPr>
          <w:t>CASAS Training Requirements</w:t>
        </w:r>
      </w:hyperlink>
    </w:p>
    <w:p w14:paraId="3F4CFB76" w14:textId="77777777" w:rsidR="00F0442C" w:rsidRPr="00F0442C" w:rsidRDefault="00F0442C" w:rsidP="00F0442C">
      <w:pPr>
        <w:pStyle w:val="ListParagraph"/>
        <w:numPr>
          <w:ilvl w:val="0"/>
          <w:numId w:val="64"/>
        </w:numPr>
        <w:rPr>
          <w:rFonts w:asciiTheme="minorHAnsi" w:hAnsiTheme="minorHAnsi" w:cstheme="minorHAnsi"/>
        </w:rPr>
      </w:pPr>
      <w:hyperlink r:id="rId56" w:history="1">
        <w:r w:rsidRPr="00F0442C">
          <w:rPr>
            <w:rStyle w:val="Hyperlink"/>
            <w:rFonts w:asciiTheme="minorHAnsi" w:hAnsiTheme="minorHAnsi" w:cstheme="minorHAnsi"/>
          </w:rPr>
          <w:t>Regional CASAS Administrator Site Observation</w:t>
        </w:r>
      </w:hyperlink>
    </w:p>
    <w:p w14:paraId="7F6C203E" w14:textId="3656E5C6" w:rsidR="003F6933" w:rsidRPr="002E27E5" w:rsidRDefault="003F6933" w:rsidP="00A83271">
      <w:pPr>
        <w:pStyle w:val="Heading3"/>
      </w:pPr>
      <w:bookmarkStart w:id="194" w:name="_Toc97032315"/>
      <w:r w:rsidRPr="002E27E5">
        <w:t xml:space="preserve">Distance </w:t>
      </w:r>
      <w:r w:rsidR="00A83271">
        <w:t>l</w:t>
      </w:r>
      <w:r w:rsidRPr="002E27E5">
        <w:t xml:space="preserve">earning </w:t>
      </w:r>
      <w:r w:rsidR="00A83271">
        <w:t>t</w:t>
      </w:r>
      <w:r w:rsidRPr="002E27E5">
        <w:t>raining</w:t>
      </w:r>
      <w:bookmarkEnd w:id="194"/>
    </w:p>
    <w:p w14:paraId="721DEC39" w14:textId="5B0848DF" w:rsidR="003F6933" w:rsidRPr="00F0442C" w:rsidRDefault="00A83271" w:rsidP="00F0442C">
      <w:pPr>
        <w:pStyle w:val="ListParagraph"/>
        <w:numPr>
          <w:ilvl w:val="0"/>
          <w:numId w:val="63"/>
        </w:numPr>
        <w:rPr>
          <w:rFonts w:asciiTheme="minorHAnsi" w:hAnsiTheme="minorHAnsi" w:cstheme="minorHAnsi"/>
        </w:rPr>
      </w:pPr>
      <w:hyperlink r:id="rId57" w:history="1">
        <w:r w:rsidR="003F6933" w:rsidRPr="00F0442C">
          <w:rPr>
            <w:rStyle w:val="Hyperlink"/>
            <w:rFonts w:asciiTheme="minorHAnsi" w:hAnsiTheme="minorHAnsi" w:cstheme="minorHAnsi"/>
          </w:rPr>
          <w:t>Distance Learning Policy Training</w:t>
        </w:r>
      </w:hyperlink>
    </w:p>
    <w:p w14:paraId="65E650AB" w14:textId="6707039F" w:rsidR="003F6933" w:rsidRPr="00F0442C" w:rsidRDefault="00A83271" w:rsidP="00F0442C">
      <w:pPr>
        <w:pStyle w:val="ListParagraph"/>
        <w:numPr>
          <w:ilvl w:val="0"/>
          <w:numId w:val="63"/>
        </w:numPr>
        <w:rPr>
          <w:rFonts w:asciiTheme="minorHAnsi" w:hAnsiTheme="minorHAnsi" w:cstheme="minorHAnsi"/>
        </w:rPr>
      </w:pPr>
      <w:hyperlink r:id="rId58" w:history="1">
        <w:r w:rsidR="003F6933" w:rsidRPr="00F0442C">
          <w:rPr>
            <w:rStyle w:val="Hyperlink"/>
            <w:rFonts w:asciiTheme="minorHAnsi" w:hAnsiTheme="minorHAnsi" w:cstheme="minorHAnsi"/>
          </w:rPr>
          <w:t>Distance Learning Policy Training answer key</w:t>
        </w:r>
      </w:hyperlink>
    </w:p>
    <w:p w14:paraId="6E955F7C" w14:textId="2569F11B" w:rsidR="003F6933" w:rsidRPr="00F0442C" w:rsidRDefault="00A83271" w:rsidP="00F0442C">
      <w:pPr>
        <w:pStyle w:val="ListParagraph"/>
        <w:numPr>
          <w:ilvl w:val="0"/>
          <w:numId w:val="63"/>
        </w:numPr>
        <w:rPr>
          <w:rFonts w:asciiTheme="minorHAnsi" w:hAnsiTheme="minorHAnsi" w:cstheme="minorHAnsi"/>
        </w:rPr>
      </w:pPr>
      <w:hyperlink r:id="rId59" w:history="1">
        <w:r w:rsidR="003F6933" w:rsidRPr="00F0442C">
          <w:rPr>
            <w:rStyle w:val="Hyperlink"/>
            <w:rFonts w:asciiTheme="minorHAnsi" w:hAnsiTheme="minorHAnsi" w:cstheme="minorHAnsi"/>
          </w:rPr>
          <w:t>Distance Learning – Instructor Training</w:t>
        </w:r>
      </w:hyperlink>
    </w:p>
    <w:p w14:paraId="1ED37B1F" w14:textId="48227C13" w:rsidR="003F6933" w:rsidRPr="00F0442C" w:rsidRDefault="00A83271" w:rsidP="00F0442C">
      <w:pPr>
        <w:pStyle w:val="ListParagraph"/>
        <w:numPr>
          <w:ilvl w:val="0"/>
          <w:numId w:val="63"/>
        </w:numPr>
        <w:rPr>
          <w:rFonts w:asciiTheme="minorHAnsi" w:hAnsiTheme="minorHAnsi" w:cstheme="minorHAnsi"/>
        </w:rPr>
      </w:pPr>
      <w:hyperlink r:id="rId60" w:history="1">
        <w:r w:rsidR="003F6933" w:rsidRPr="00F0442C">
          <w:rPr>
            <w:rStyle w:val="Hyperlink"/>
            <w:rFonts w:asciiTheme="minorHAnsi" w:hAnsiTheme="minorHAnsi" w:cstheme="minorHAnsi"/>
          </w:rPr>
          <w:t>Distance Learning – Day of Training Eval</w:t>
        </w:r>
      </w:hyperlink>
    </w:p>
    <w:p w14:paraId="2362B5A8" w14:textId="7BDFA41F" w:rsidR="003F6933" w:rsidRPr="00F0442C" w:rsidRDefault="00A83271" w:rsidP="00F0442C">
      <w:pPr>
        <w:pStyle w:val="ListParagraph"/>
        <w:numPr>
          <w:ilvl w:val="0"/>
          <w:numId w:val="63"/>
        </w:numPr>
        <w:rPr>
          <w:rFonts w:asciiTheme="minorHAnsi" w:hAnsiTheme="minorHAnsi" w:cstheme="minorHAnsi"/>
        </w:rPr>
      </w:pPr>
      <w:hyperlink r:id="rId61" w:history="1">
        <w:r w:rsidR="003F6933" w:rsidRPr="00F0442C">
          <w:rPr>
            <w:rStyle w:val="Hyperlink"/>
            <w:rFonts w:asciiTheme="minorHAnsi" w:hAnsiTheme="minorHAnsi" w:cstheme="minorHAnsi"/>
          </w:rPr>
          <w:t xml:space="preserve">Distance Learning – </w:t>
        </w:r>
        <w:r w:rsidR="00D55CC9" w:rsidRPr="00F0442C">
          <w:rPr>
            <w:rStyle w:val="Hyperlink"/>
            <w:rFonts w:asciiTheme="minorHAnsi" w:hAnsiTheme="minorHAnsi" w:cstheme="minorHAnsi"/>
          </w:rPr>
          <w:t>30-day</w:t>
        </w:r>
        <w:r w:rsidR="003F6933" w:rsidRPr="00F0442C">
          <w:rPr>
            <w:rStyle w:val="Hyperlink"/>
            <w:rFonts w:asciiTheme="minorHAnsi" w:hAnsiTheme="minorHAnsi" w:cstheme="minorHAnsi"/>
          </w:rPr>
          <w:t xml:space="preserve"> Eval</w:t>
        </w:r>
      </w:hyperlink>
    </w:p>
    <w:p w14:paraId="4AB6C4BA" w14:textId="47783595" w:rsidR="003F6933" w:rsidRPr="00F0442C" w:rsidRDefault="00A83271" w:rsidP="00F0442C">
      <w:pPr>
        <w:pStyle w:val="ListParagraph"/>
        <w:numPr>
          <w:ilvl w:val="0"/>
          <w:numId w:val="63"/>
        </w:numPr>
        <w:rPr>
          <w:rFonts w:asciiTheme="minorHAnsi" w:hAnsiTheme="minorHAnsi" w:cstheme="minorHAnsi"/>
        </w:rPr>
      </w:pPr>
      <w:hyperlink r:id="rId62" w:history="1">
        <w:r w:rsidR="003F6933" w:rsidRPr="00F0442C">
          <w:rPr>
            <w:rStyle w:val="Hyperlink"/>
            <w:rFonts w:asciiTheme="minorHAnsi" w:hAnsiTheme="minorHAnsi" w:cstheme="minorHAnsi"/>
          </w:rPr>
          <w:t xml:space="preserve">Distance Learning – </w:t>
        </w:r>
        <w:r w:rsidR="00D55CC9" w:rsidRPr="00F0442C">
          <w:rPr>
            <w:rStyle w:val="Hyperlink"/>
            <w:rFonts w:asciiTheme="minorHAnsi" w:hAnsiTheme="minorHAnsi" w:cstheme="minorHAnsi"/>
          </w:rPr>
          <w:t>90-day</w:t>
        </w:r>
        <w:r w:rsidR="003F6933" w:rsidRPr="00F0442C">
          <w:rPr>
            <w:rStyle w:val="Hyperlink"/>
            <w:rFonts w:asciiTheme="minorHAnsi" w:hAnsiTheme="minorHAnsi" w:cstheme="minorHAnsi"/>
          </w:rPr>
          <w:t xml:space="preserve"> Eval</w:t>
        </w:r>
      </w:hyperlink>
    </w:p>
    <w:p w14:paraId="6CAB741E" w14:textId="62D5FD2F" w:rsidR="003F6933" w:rsidRPr="00F0442C" w:rsidRDefault="00A83271" w:rsidP="00F0442C">
      <w:pPr>
        <w:pStyle w:val="ListParagraph"/>
        <w:numPr>
          <w:ilvl w:val="0"/>
          <w:numId w:val="63"/>
        </w:numPr>
        <w:rPr>
          <w:rFonts w:asciiTheme="minorHAnsi" w:hAnsiTheme="minorHAnsi" w:cstheme="minorHAnsi"/>
        </w:rPr>
      </w:pPr>
      <w:hyperlink r:id="rId63" w:history="1">
        <w:r w:rsidR="003F6933" w:rsidRPr="00F0442C">
          <w:rPr>
            <w:rStyle w:val="Hyperlink"/>
            <w:rFonts w:asciiTheme="minorHAnsi" w:hAnsiTheme="minorHAnsi" w:cstheme="minorHAnsi"/>
          </w:rPr>
          <w:t>IDEAL Handbook, 5</w:t>
        </w:r>
        <w:r w:rsidR="003F6933" w:rsidRPr="00F0442C">
          <w:rPr>
            <w:rStyle w:val="Hyperlink"/>
            <w:rFonts w:asciiTheme="minorHAnsi" w:hAnsiTheme="minorHAnsi" w:cstheme="minorHAnsi"/>
            <w:vertAlign w:val="superscript"/>
          </w:rPr>
          <w:t>th</w:t>
        </w:r>
        <w:r w:rsidR="003F6933" w:rsidRPr="00F0442C">
          <w:rPr>
            <w:rStyle w:val="Hyperlink"/>
            <w:rFonts w:asciiTheme="minorHAnsi" w:hAnsiTheme="minorHAnsi" w:cstheme="minorHAnsi"/>
          </w:rPr>
          <w:t xml:space="preserve"> Edition</w:t>
        </w:r>
      </w:hyperlink>
    </w:p>
    <w:p w14:paraId="08929013" w14:textId="0B010605" w:rsidR="003F6933" w:rsidRPr="002E27E5" w:rsidRDefault="00CF67B2" w:rsidP="00F0442C">
      <w:pPr>
        <w:pStyle w:val="ListParagraph"/>
        <w:numPr>
          <w:ilvl w:val="0"/>
          <w:numId w:val="63"/>
        </w:numPr>
      </w:pPr>
      <w:hyperlink r:id="rId64" w:history="1">
        <w:r w:rsidR="003F6933" w:rsidRPr="00CF67B2">
          <w:rPr>
            <w:rStyle w:val="Hyperlink"/>
          </w:rPr>
          <w:t xml:space="preserve">NRS </w:t>
        </w:r>
        <w:r w:rsidR="00A83271" w:rsidRPr="00CF67B2">
          <w:rPr>
            <w:rStyle w:val="Hyperlink"/>
          </w:rPr>
          <w:t>w</w:t>
        </w:r>
        <w:r w:rsidR="003F6933" w:rsidRPr="00CF67B2">
          <w:rPr>
            <w:rStyle w:val="Hyperlink"/>
          </w:rPr>
          <w:t>ebsite</w:t>
        </w:r>
      </w:hyperlink>
      <w:r w:rsidR="003F6933" w:rsidRPr="002E27E5">
        <w:t xml:space="preserve"> </w:t>
      </w:r>
    </w:p>
    <w:p w14:paraId="1BEC9DEF" w14:textId="4AAB4FA7" w:rsidR="003F6933" w:rsidRPr="00F0442C" w:rsidRDefault="00F0442C" w:rsidP="00F0442C">
      <w:pPr>
        <w:pStyle w:val="ListParagraph"/>
        <w:numPr>
          <w:ilvl w:val="0"/>
          <w:numId w:val="63"/>
        </w:numPr>
        <w:rPr>
          <w:rStyle w:val="Hyperlink"/>
          <w:rFonts w:asciiTheme="minorHAnsi" w:hAnsiTheme="minorHAnsi" w:cstheme="minorHAnsi"/>
        </w:rPr>
      </w:pPr>
      <w:r w:rsidRPr="00F0442C">
        <w:rPr>
          <w:rFonts w:asciiTheme="minorHAnsi" w:hAnsiTheme="minorHAnsi" w:cstheme="minorHAnsi"/>
        </w:rPr>
        <w:fldChar w:fldCharType="begin"/>
      </w:r>
      <w:r w:rsidRPr="00F0442C">
        <w:rPr>
          <w:rFonts w:asciiTheme="minorHAnsi" w:hAnsiTheme="minorHAnsi" w:cstheme="minorHAnsi"/>
        </w:rPr>
        <w:instrText xml:space="preserve"> HYPERLINK "https://www2.ed.gov/about/offices/list/ovae/index.html" </w:instrText>
      </w:r>
      <w:r w:rsidRPr="00F0442C">
        <w:rPr>
          <w:rFonts w:asciiTheme="minorHAnsi" w:hAnsiTheme="minorHAnsi" w:cstheme="minorHAnsi"/>
        </w:rPr>
        <w:fldChar w:fldCharType="separate"/>
      </w:r>
      <w:r w:rsidR="003F6933" w:rsidRPr="00F0442C">
        <w:rPr>
          <w:rStyle w:val="Hyperlink"/>
          <w:rFonts w:asciiTheme="minorHAnsi" w:hAnsiTheme="minorHAnsi" w:cstheme="minorHAnsi"/>
        </w:rPr>
        <w:t>Office of Career, Technical, and</w:t>
      </w:r>
      <w:r w:rsidR="003F6933" w:rsidRPr="00F0442C">
        <w:rPr>
          <w:rStyle w:val="Hyperlink"/>
          <w:rFonts w:asciiTheme="minorHAnsi" w:hAnsiTheme="minorHAnsi" w:cstheme="minorHAnsi"/>
        </w:rPr>
        <w:t xml:space="preserve"> </w:t>
      </w:r>
      <w:r w:rsidR="003F6933" w:rsidRPr="00F0442C">
        <w:rPr>
          <w:rStyle w:val="Hyperlink"/>
          <w:rFonts w:asciiTheme="minorHAnsi" w:hAnsiTheme="minorHAnsi" w:cstheme="minorHAnsi"/>
        </w:rPr>
        <w:t>Adult Educa</w:t>
      </w:r>
      <w:r w:rsidR="003F6933" w:rsidRPr="00F0442C">
        <w:rPr>
          <w:rStyle w:val="Hyperlink"/>
          <w:rFonts w:asciiTheme="minorHAnsi" w:hAnsiTheme="minorHAnsi" w:cstheme="minorHAnsi"/>
        </w:rPr>
        <w:t>t</w:t>
      </w:r>
      <w:r w:rsidR="003F6933" w:rsidRPr="00F0442C">
        <w:rPr>
          <w:rStyle w:val="Hyperlink"/>
          <w:rFonts w:asciiTheme="minorHAnsi" w:hAnsiTheme="minorHAnsi" w:cstheme="minorHAnsi"/>
        </w:rPr>
        <w:t>ion</w:t>
      </w:r>
      <w:r w:rsidR="00CF67B2" w:rsidRPr="00F0442C">
        <w:rPr>
          <w:rStyle w:val="Hyperlink"/>
          <w:rFonts w:asciiTheme="minorHAnsi" w:hAnsiTheme="minorHAnsi" w:cstheme="minorHAnsi"/>
        </w:rPr>
        <w:t xml:space="preserve"> (OCTAE) website</w:t>
      </w:r>
    </w:p>
    <w:p w14:paraId="6FA18D66" w14:textId="2E122BD6" w:rsidR="003F6933" w:rsidRPr="00F0442C" w:rsidRDefault="00F0442C" w:rsidP="003F6933">
      <w:pPr>
        <w:pStyle w:val="ListParagraph"/>
        <w:numPr>
          <w:ilvl w:val="0"/>
          <w:numId w:val="63"/>
        </w:numPr>
      </w:pPr>
      <w:r>
        <w:fldChar w:fldCharType="end"/>
      </w:r>
      <w:hyperlink r:id="rId65" w:history="1">
        <w:r w:rsidRPr="00F0442C">
          <w:rPr>
            <w:rStyle w:val="Hyperlink"/>
            <w:rFonts w:asciiTheme="minorHAnsi" w:hAnsiTheme="minorHAnsi" w:cstheme="minorHAnsi"/>
          </w:rPr>
          <w:t>Adult Education &amp; Literacy website</w:t>
        </w:r>
      </w:hyperlink>
      <w:r w:rsidRPr="002E27E5">
        <w:t xml:space="preserve"> </w:t>
      </w:r>
    </w:p>
    <w:p w14:paraId="0A49F74B" w14:textId="197C0BBA" w:rsidR="00F0442C" w:rsidRPr="00F0442C" w:rsidRDefault="003F6933" w:rsidP="00F0442C">
      <w:pPr>
        <w:pStyle w:val="Heading3"/>
      </w:pPr>
      <w:bookmarkStart w:id="195" w:name="_Toc32503242"/>
      <w:bookmarkStart w:id="196" w:name="_Toc97032316"/>
      <w:r>
        <w:t xml:space="preserve">Other </w:t>
      </w:r>
      <w:r w:rsidR="00F0442C">
        <w:t>i</w:t>
      </w:r>
      <w:r>
        <w:t xml:space="preserve">nformation </w:t>
      </w:r>
      <w:r w:rsidR="00F0442C">
        <w:t>r</w:t>
      </w:r>
      <w:r>
        <w:t xml:space="preserve">egarding AEFLA </w:t>
      </w:r>
      <w:r w:rsidR="00F0442C">
        <w:t>g</w:t>
      </w:r>
      <w:r>
        <w:t>rants</w:t>
      </w:r>
      <w:bookmarkEnd w:id="195"/>
      <w:bookmarkEnd w:id="196"/>
    </w:p>
    <w:tbl>
      <w:tblPr>
        <w:tblStyle w:val="GridTable2-Accent3"/>
        <w:tblW w:w="0" w:type="auto"/>
        <w:tblLook w:val="04A0" w:firstRow="1" w:lastRow="0" w:firstColumn="1" w:lastColumn="0" w:noHBand="0" w:noVBand="1"/>
      </w:tblPr>
      <w:tblGrid>
        <w:gridCol w:w="2356"/>
        <w:gridCol w:w="6994"/>
      </w:tblGrid>
      <w:tr w:rsidR="003F6933" w14:paraId="0472E12E" w14:textId="77777777" w:rsidTr="00F0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14:paraId="73155DF0" w14:textId="3792CB6A" w:rsidR="003F6933" w:rsidRPr="00F0442C" w:rsidRDefault="003F6933" w:rsidP="00F0442C">
            <w:r w:rsidRPr="00F0442C">
              <w:t xml:space="preserve">AELFA </w:t>
            </w:r>
            <w:r w:rsidR="00F0442C">
              <w:t>s</w:t>
            </w:r>
            <w:r w:rsidRPr="00F0442C">
              <w:t>ite</w:t>
            </w:r>
          </w:p>
        </w:tc>
        <w:tc>
          <w:tcPr>
            <w:tcW w:w="6994" w:type="dxa"/>
          </w:tcPr>
          <w:p w14:paraId="449432EF" w14:textId="12BA27C7" w:rsidR="003F6933" w:rsidRPr="00F0442C" w:rsidRDefault="003F6933" w:rsidP="00F0442C">
            <w:pPr>
              <w:cnfStyle w:val="100000000000" w:firstRow="1" w:lastRow="0" w:firstColumn="0" w:lastColumn="0" w:oddVBand="0" w:evenVBand="0" w:oddHBand="0" w:evenHBand="0" w:firstRowFirstColumn="0" w:firstRowLastColumn="0" w:lastRowFirstColumn="0" w:lastRowLastColumn="0"/>
            </w:pPr>
            <w:hyperlink r:id="rId66" w:history="1">
              <w:r w:rsidRPr="00F0442C">
                <w:rPr>
                  <w:rStyle w:val="Hyperlink"/>
                </w:rPr>
                <w:t>https://aefla.ed.gov/</w:t>
              </w:r>
            </w:hyperlink>
          </w:p>
        </w:tc>
      </w:tr>
      <w:tr w:rsidR="003F6933" w14:paraId="097684C9" w14:textId="77777777" w:rsidTr="00F0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14:paraId="463559D5" w14:textId="5F250AC2" w:rsidR="003F6933" w:rsidRPr="00F0442C" w:rsidRDefault="003F6933" w:rsidP="00F0442C">
            <w:r w:rsidRPr="00F0442C">
              <w:t xml:space="preserve">Career </w:t>
            </w:r>
            <w:r w:rsidR="00F0442C">
              <w:t>p</w:t>
            </w:r>
            <w:r w:rsidRPr="00F0442C">
              <w:t>athways</w:t>
            </w:r>
          </w:p>
        </w:tc>
        <w:tc>
          <w:tcPr>
            <w:tcW w:w="6994" w:type="dxa"/>
          </w:tcPr>
          <w:p w14:paraId="07C41C18" w14:textId="0402D06E" w:rsidR="00F0442C" w:rsidRPr="00F0442C" w:rsidRDefault="003F6933" w:rsidP="00F0442C">
            <w:pPr>
              <w:cnfStyle w:val="000000100000" w:firstRow="0" w:lastRow="0" w:firstColumn="0" w:lastColumn="0" w:oddVBand="0" w:evenVBand="0" w:oddHBand="1" w:evenHBand="0" w:firstRowFirstColumn="0" w:firstRowLastColumn="0" w:lastRowFirstColumn="0" w:lastRowLastColumn="0"/>
            </w:pPr>
            <w:r w:rsidRPr="00F0442C">
              <w:t>http://www.collegetransition.org/publications.icacurriculum.html</w:t>
            </w:r>
          </w:p>
        </w:tc>
      </w:tr>
      <w:tr w:rsidR="003F6933" w14:paraId="26AF46A5" w14:textId="77777777" w:rsidTr="00F0442C">
        <w:tc>
          <w:tcPr>
            <w:cnfStyle w:val="001000000000" w:firstRow="0" w:lastRow="0" w:firstColumn="1" w:lastColumn="0" w:oddVBand="0" w:evenVBand="0" w:oddHBand="0" w:evenHBand="0" w:firstRowFirstColumn="0" w:firstRowLastColumn="0" w:lastRowFirstColumn="0" w:lastRowLastColumn="0"/>
            <w:tcW w:w="2356" w:type="dxa"/>
          </w:tcPr>
          <w:p w14:paraId="22D0D21C" w14:textId="77777777" w:rsidR="003F6933" w:rsidRPr="00F0442C" w:rsidRDefault="003F6933" w:rsidP="00F0442C">
            <w:r w:rsidRPr="00F0442C">
              <w:t>CLASP briefs</w:t>
            </w:r>
          </w:p>
        </w:tc>
        <w:tc>
          <w:tcPr>
            <w:tcW w:w="6994" w:type="dxa"/>
          </w:tcPr>
          <w:p w14:paraId="401953C3" w14:textId="77777777" w:rsidR="003F6933" w:rsidRPr="00F0442C" w:rsidRDefault="003F6933" w:rsidP="00F0442C">
            <w:pPr>
              <w:cnfStyle w:val="000000000000" w:firstRow="0" w:lastRow="0" w:firstColumn="0" w:lastColumn="0" w:oddVBand="0" w:evenVBand="0" w:oddHBand="0" w:evenHBand="0" w:firstRowFirstColumn="0" w:firstRowLastColumn="0" w:lastRowFirstColumn="0" w:lastRowLastColumn="0"/>
            </w:pPr>
            <w:r w:rsidRPr="00F0442C">
              <w:t>http://www.clasp.org/</w:t>
            </w:r>
          </w:p>
        </w:tc>
      </w:tr>
      <w:tr w:rsidR="003F6933" w14:paraId="0D08F298" w14:textId="77777777" w:rsidTr="00F0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14:paraId="2D35E383" w14:textId="2DAD0CDD" w:rsidR="003F6933" w:rsidRPr="00F0442C" w:rsidRDefault="003F6933" w:rsidP="00F0442C">
            <w:r w:rsidRPr="00F0442C">
              <w:t xml:space="preserve">College </w:t>
            </w:r>
            <w:r w:rsidR="00F0442C">
              <w:t>t</w:t>
            </w:r>
            <w:r w:rsidRPr="00F0442C">
              <w:t>ransition</w:t>
            </w:r>
          </w:p>
        </w:tc>
        <w:tc>
          <w:tcPr>
            <w:tcW w:w="6994" w:type="dxa"/>
          </w:tcPr>
          <w:p w14:paraId="0765DB94" w14:textId="77777777" w:rsidR="003F6933" w:rsidRPr="00F0442C" w:rsidRDefault="003F6933" w:rsidP="00F0442C">
            <w:pPr>
              <w:cnfStyle w:val="000000100000" w:firstRow="0" w:lastRow="0" w:firstColumn="0" w:lastColumn="0" w:oddVBand="0" w:evenVBand="0" w:oddHBand="1" w:evenHBand="0" w:firstRowFirstColumn="0" w:firstRowLastColumn="0" w:lastRowFirstColumn="0" w:lastRowLastColumn="0"/>
            </w:pPr>
            <w:r w:rsidRPr="00F0442C">
              <w:t xml:space="preserve">https://community.lincs.ed.gov (groups)  </w:t>
            </w:r>
          </w:p>
          <w:p w14:paraId="69A57F13" w14:textId="77777777" w:rsidR="003F6933" w:rsidRPr="00F0442C" w:rsidRDefault="003F6933" w:rsidP="00F0442C">
            <w:pPr>
              <w:cnfStyle w:val="000000100000" w:firstRow="0" w:lastRow="0" w:firstColumn="0" w:lastColumn="0" w:oddVBand="0" w:evenVBand="0" w:oddHBand="1" w:evenHBand="0" w:firstRowFirstColumn="0" w:firstRowLastColumn="0" w:lastRowFirstColumn="0" w:lastRowLastColumn="0"/>
            </w:pPr>
            <w:r w:rsidRPr="00F0442C">
              <w:t>https://lincs.ed.gov (resources)</w:t>
            </w:r>
          </w:p>
        </w:tc>
      </w:tr>
      <w:tr w:rsidR="003F6933" w14:paraId="07B47661" w14:textId="77777777" w:rsidTr="00F0442C">
        <w:tc>
          <w:tcPr>
            <w:cnfStyle w:val="001000000000" w:firstRow="0" w:lastRow="0" w:firstColumn="1" w:lastColumn="0" w:oddVBand="0" w:evenVBand="0" w:oddHBand="0" w:evenHBand="0" w:firstRowFirstColumn="0" w:firstRowLastColumn="0" w:lastRowFirstColumn="0" w:lastRowLastColumn="0"/>
            <w:tcW w:w="2356" w:type="dxa"/>
          </w:tcPr>
          <w:p w14:paraId="2B4F59E8" w14:textId="5B613A12" w:rsidR="003F6933" w:rsidRPr="00F0442C" w:rsidRDefault="003F6933" w:rsidP="00F0442C">
            <w:r w:rsidRPr="00F0442C">
              <w:t xml:space="preserve">Digital </w:t>
            </w:r>
            <w:r w:rsidR="00F0442C">
              <w:t>l</w:t>
            </w:r>
            <w:r w:rsidRPr="00F0442C">
              <w:t>earning</w:t>
            </w:r>
          </w:p>
        </w:tc>
        <w:tc>
          <w:tcPr>
            <w:tcW w:w="6994" w:type="dxa"/>
          </w:tcPr>
          <w:p w14:paraId="1E38E4F6" w14:textId="77777777" w:rsidR="003F6933" w:rsidRPr="00F0442C" w:rsidRDefault="003F6933" w:rsidP="00F0442C">
            <w:pPr>
              <w:cnfStyle w:val="000000000000" w:firstRow="0" w:lastRow="0" w:firstColumn="0" w:lastColumn="0" w:oddVBand="0" w:evenVBand="0" w:oddHBand="0" w:evenHBand="0" w:firstRowFirstColumn="0" w:firstRowLastColumn="0" w:lastRowFirstColumn="0" w:lastRowLastColumn="0"/>
            </w:pPr>
            <w:r w:rsidRPr="00F0442C">
              <w:t>http://lincs.ed.gov/programs/digital-literacy</w:t>
            </w:r>
          </w:p>
        </w:tc>
      </w:tr>
      <w:tr w:rsidR="003F6933" w14:paraId="2D454345" w14:textId="77777777" w:rsidTr="00F0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14:paraId="312E25E1" w14:textId="0C895737" w:rsidR="003F6933" w:rsidRPr="00F0442C" w:rsidRDefault="003F6933" w:rsidP="00F0442C">
            <w:r w:rsidRPr="00F0442C">
              <w:t xml:space="preserve">Employability </w:t>
            </w:r>
            <w:r w:rsidR="00F0442C">
              <w:t>s</w:t>
            </w:r>
            <w:r w:rsidRPr="00F0442C">
              <w:t>kills</w:t>
            </w:r>
          </w:p>
        </w:tc>
        <w:tc>
          <w:tcPr>
            <w:tcW w:w="6994" w:type="dxa"/>
          </w:tcPr>
          <w:p w14:paraId="526FFCE2" w14:textId="77777777" w:rsidR="003F6933" w:rsidRPr="00F0442C" w:rsidRDefault="003F6933" w:rsidP="00F0442C">
            <w:pPr>
              <w:cnfStyle w:val="000000100000" w:firstRow="0" w:lastRow="0" w:firstColumn="0" w:lastColumn="0" w:oddVBand="0" w:evenVBand="0" w:oddHBand="1" w:evenHBand="0" w:firstRowFirstColumn="0" w:firstRowLastColumn="0" w:lastRowFirstColumn="0" w:lastRowLastColumn="0"/>
            </w:pPr>
            <w:r w:rsidRPr="00F0442C">
              <w:t>http://cte.ed.gov/employabilityskills/</w:t>
            </w:r>
          </w:p>
        </w:tc>
      </w:tr>
      <w:tr w:rsidR="003F6933" w14:paraId="0390057C" w14:textId="77777777" w:rsidTr="00F0442C">
        <w:tc>
          <w:tcPr>
            <w:cnfStyle w:val="001000000000" w:firstRow="0" w:lastRow="0" w:firstColumn="1" w:lastColumn="0" w:oddVBand="0" w:evenVBand="0" w:oddHBand="0" w:evenHBand="0" w:firstRowFirstColumn="0" w:firstRowLastColumn="0" w:lastRowFirstColumn="0" w:lastRowLastColumn="0"/>
            <w:tcW w:w="2356" w:type="dxa"/>
          </w:tcPr>
          <w:p w14:paraId="55326763" w14:textId="77777777" w:rsidR="003F6933" w:rsidRPr="00F0442C" w:rsidRDefault="003F6933" w:rsidP="00F0442C">
            <w:r w:rsidRPr="00F0442C">
              <w:t>Coordination with employers</w:t>
            </w:r>
          </w:p>
        </w:tc>
        <w:tc>
          <w:tcPr>
            <w:tcW w:w="6994" w:type="dxa"/>
          </w:tcPr>
          <w:p w14:paraId="09B51916" w14:textId="77777777" w:rsidR="003F6933" w:rsidRPr="00F0442C" w:rsidRDefault="003F6933" w:rsidP="00F0442C">
            <w:pPr>
              <w:cnfStyle w:val="000000000000" w:firstRow="0" w:lastRow="0" w:firstColumn="0" w:lastColumn="0" w:oddVBand="0" w:evenVBand="0" w:oddHBand="0" w:evenHBand="0" w:firstRowFirstColumn="0" w:firstRowLastColumn="0" w:lastRowFirstColumn="0" w:lastRowLastColumn="0"/>
            </w:pPr>
            <w:r w:rsidRPr="00F0442C">
              <w:t>https://lincs.ed.gov/employers</w:t>
            </w:r>
          </w:p>
        </w:tc>
      </w:tr>
      <w:tr w:rsidR="003F6933" w14:paraId="6344B964" w14:textId="77777777" w:rsidTr="00F0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14:paraId="472F2B21" w14:textId="332B9AB4" w:rsidR="003F6933" w:rsidRPr="00F0442C" w:rsidRDefault="003F6933" w:rsidP="00F0442C">
            <w:r w:rsidRPr="00F0442C">
              <w:t xml:space="preserve">ESL Pro Suite </w:t>
            </w:r>
            <w:r w:rsidR="00F0442C">
              <w:t>a</w:t>
            </w:r>
            <w:r w:rsidRPr="00F0442C">
              <w:t>ctivities</w:t>
            </w:r>
          </w:p>
        </w:tc>
        <w:tc>
          <w:tcPr>
            <w:tcW w:w="6994" w:type="dxa"/>
          </w:tcPr>
          <w:p w14:paraId="77967CF5" w14:textId="77777777" w:rsidR="003F6933" w:rsidRPr="00F0442C" w:rsidRDefault="003F6933" w:rsidP="00F0442C">
            <w:pPr>
              <w:cnfStyle w:val="000000100000" w:firstRow="0" w:lastRow="0" w:firstColumn="0" w:lastColumn="0" w:oddVBand="0" w:evenVBand="0" w:oddHBand="1" w:evenHBand="0" w:firstRowFirstColumn="0" w:firstRowLastColumn="0" w:lastRowFirstColumn="0" w:lastRowLastColumn="0"/>
            </w:pPr>
            <w:r w:rsidRPr="00F0442C">
              <w:t>https://lincs.ed.gov/programs/eslpro</w:t>
            </w:r>
          </w:p>
        </w:tc>
      </w:tr>
      <w:tr w:rsidR="003F6933" w14:paraId="6AD3CAA0" w14:textId="77777777" w:rsidTr="00F0442C">
        <w:tc>
          <w:tcPr>
            <w:cnfStyle w:val="001000000000" w:firstRow="0" w:lastRow="0" w:firstColumn="1" w:lastColumn="0" w:oddVBand="0" w:evenVBand="0" w:oddHBand="0" w:evenHBand="0" w:firstRowFirstColumn="0" w:firstRowLastColumn="0" w:lastRowFirstColumn="0" w:lastRowLastColumn="0"/>
            <w:tcW w:w="2356" w:type="dxa"/>
          </w:tcPr>
          <w:p w14:paraId="5E890ADE" w14:textId="77777777" w:rsidR="003F6933" w:rsidRPr="00F0442C" w:rsidRDefault="003F6933" w:rsidP="00F0442C">
            <w:r w:rsidRPr="00F0442C">
              <w:t>Reentry</w:t>
            </w:r>
          </w:p>
        </w:tc>
        <w:tc>
          <w:tcPr>
            <w:tcW w:w="6994" w:type="dxa"/>
          </w:tcPr>
          <w:p w14:paraId="4A72C2CF" w14:textId="77777777" w:rsidR="003F6933" w:rsidRPr="00F0442C" w:rsidRDefault="003F6933" w:rsidP="00F0442C">
            <w:pPr>
              <w:cnfStyle w:val="000000000000" w:firstRow="0" w:lastRow="0" w:firstColumn="0" w:lastColumn="0" w:oddVBand="0" w:evenVBand="0" w:oddHBand="0" w:evenHBand="0" w:firstRowFirstColumn="0" w:firstRowLastColumn="0" w:lastRowFirstColumn="0" w:lastRowLastColumn="0"/>
            </w:pPr>
            <w:r w:rsidRPr="00F0442C">
              <w:t xml:space="preserve">Interagency reentry council: </w:t>
            </w:r>
            <w:hyperlink r:id="rId67" w:history="1">
              <w:r w:rsidRPr="00F0442C">
                <w:rPr>
                  <w:rStyle w:val="Hyperlink"/>
                </w:rPr>
                <w:t>https://www.justice.gov/reentry/roadmap-re-entry</w:t>
              </w:r>
            </w:hyperlink>
          </w:p>
          <w:p w14:paraId="2FA86913" w14:textId="77777777" w:rsidR="003F6933" w:rsidRPr="00F0442C" w:rsidRDefault="003F6933" w:rsidP="00F0442C">
            <w:pPr>
              <w:cnfStyle w:val="000000000000" w:firstRow="0" w:lastRow="0" w:firstColumn="0" w:lastColumn="0" w:oddVBand="0" w:evenVBand="0" w:oddHBand="0" w:evenHBand="0" w:firstRowFirstColumn="0" w:firstRowLastColumn="0" w:lastRowFirstColumn="0" w:lastRowLastColumn="0"/>
            </w:pPr>
            <w:r w:rsidRPr="00F0442C">
              <w:t>National reentry resource center: https://csgjusticecenter.org/nrrc</w:t>
            </w:r>
          </w:p>
        </w:tc>
      </w:tr>
      <w:tr w:rsidR="003F6933" w14:paraId="654EEEB2" w14:textId="77777777" w:rsidTr="00F0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6" w:type="dxa"/>
          </w:tcPr>
          <w:p w14:paraId="5A115C53" w14:textId="00CC2493" w:rsidR="003F6933" w:rsidRPr="00F0442C" w:rsidRDefault="003F6933" w:rsidP="00F0442C">
            <w:r w:rsidRPr="00F0442C">
              <w:t>WIOA</w:t>
            </w:r>
          </w:p>
        </w:tc>
        <w:tc>
          <w:tcPr>
            <w:tcW w:w="6994" w:type="dxa"/>
          </w:tcPr>
          <w:p w14:paraId="670FD443" w14:textId="77777777" w:rsidR="003F6933" w:rsidRPr="00F0442C" w:rsidRDefault="003F6933" w:rsidP="00F0442C">
            <w:pPr>
              <w:cnfStyle w:val="000000100000" w:firstRow="0" w:lastRow="0" w:firstColumn="0" w:lastColumn="0" w:oddVBand="0" w:evenVBand="0" w:oddHBand="1" w:evenHBand="0" w:firstRowFirstColumn="0" w:firstRowLastColumn="0" w:lastRowFirstColumn="0" w:lastRowLastColumn="0"/>
            </w:pPr>
            <w:hyperlink r:id="rId68" w:history="1">
              <w:r w:rsidRPr="00F0442C">
                <w:rPr>
                  <w:rStyle w:val="Hyperlink"/>
                </w:rPr>
                <w:t>https://www.congress.gov/113/plaws/publ128/PLAW-113publ128.pdf</w:t>
              </w:r>
            </w:hyperlink>
            <w:r w:rsidRPr="00F0442C">
              <w:t xml:space="preserve">., 2CFR Parts 462 and 463.  </w:t>
            </w:r>
          </w:p>
        </w:tc>
      </w:tr>
      <w:tr w:rsidR="003F6933" w14:paraId="1AF4F624" w14:textId="77777777" w:rsidTr="00F0442C">
        <w:tc>
          <w:tcPr>
            <w:cnfStyle w:val="001000000000" w:firstRow="0" w:lastRow="0" w:firstColumn="1" w:lastColumn="0" w:oddVBand="0" w:evenVBand="0" w:oddHBand="0" w:evenHBand="0" w:firstRowFirstColumn="0" w:firstRowLastColumn="0" w:lastRowFirstColumn="0" w:lastRowLastColumn="0"/>
            <w:tcW w:w="2356" w:type="dxa"/>
          </w:tcPr>
          <w:p w14:paraId="20281322" w14:textId="2D98E091" w:rsidR="003F6933" w:rsidRPr="00F0442C" w:rsidRDefault="003F6933" w:rsidP="00F0442C">
            <w:r w:rsidRPr="00F0442C">
              <w:t xml:space="preserve">Data </w:t>
            </w:r>
            <w:r w:rsidR="00F0442C">
              <w:t>v</w:t>
            </w:r>
            <w:r w:rsidRPr="00F0442C">
              <w:t>alidation</w:t>
            </w:r>
          </w:p>
        </w:tc>
        <w:tc>
          <w:tcPr>
            <w:tcW w:w="6994" w:type="dxa"/>
          </w:tcPr>
          <w:p w14:paraId="3C72CB7B" w14:textId="77777777" w:rsidR="003F6933" w:rsidRPr="00F0442C" w:rsidRDefault="003F6933" w:rsidP="00F0442C">
            <w:pPr>
              <w:cnfStyle w:val="000000000000" w:firstRow="0" w:lastRow="0" w:firstColumn="0" w:lastColumn="0" w:oddVBand="0" w:evenVBand="0" w:oddHBand="0" w:evenHBand="0" w:firstRowFirstColumn="0" w:firstRowLastColumn="0" w:lastRowFirstColumn="0" w:lastRowLastColumn="0"/>
            </w:pPr>
            <w:hyperlink r:id="rId69" w:history="1">
              <w:r w:rsidRPr="00F0442C">
                <w:rPr>
                  <w:rStyle w:val="Hyperlink"/>
                </w:rPr>
                <w:t>https://www2.ed.gov/about/offices/list/ovae/pi/AdultEd/octae-program-memo-19-1.pdf</w:t>
              </w:r>
            </w:hyperlink>
          </w:p>
        </w:tc>
      </w:tr>
    </w:tbl>
    <w:p w14:paraId="0875B978" w14:textId="77777777" w:rsidR="00F0442C" w:rsidRDefault="00F0442C">
      <w:pPr>
        <w:rPr>
          <w:rFonts w:asciiTheme="minorHAnsi" w:eastAsiaTheme="majorEastAsia" w:hAnsiTheme="minorHAnsi" w:cstheme="majorBidi"/>
          <w:color w:val="636363" w:themeColor="text1" w:themeTint="BF"/>
          <w:sz w:val="28"/>
          <w:szCs w:val="24"/>
        </w:rPr>
      </w:pPr>
      <w:bookmarkStart w:id="197" w:name="_Toc32503243"/>
      <w:r>
        <w:br w:type="page"/>
      </w:r>
    </w:p>
    <w:p w14:paraId="602D2EFA" w14:textId="639243F6" w:rsidR="003F6933" w:rsidRDefault="00F0442C" w:rsidP="00F0442C">
      <w:pPr>
        <w:pStyle w:val="Heading2"/>
      </w:pPr>
      <w:bookmarkStart w:id="198" w:name="_Toc97032317"/>
      <w:r>
        <w:lastRenderedPageBreak/>
        <w:t xml:space="preserve">Program income: </w:t>
      </w:r>
      <w:r w:rsidR="00C05D74">
        <w:t>F</w:t>
      </w:r>
      <w:r>
        <w:t>ees, tuition, and other program income</w:t>
      </w:r>
      <w:bookmarkEnd w:id="197"/>
      <w:bookmarkEnd w:id="198"/>
    </w:p>
    <w:p w14:paraId="40702262" w14:textId="2BA7E9D0" w:rsidR="003F6933" w:rsidRPr="007308B4" w:rsidRDefault="003F6933" w:rsidP="00F0442C">
      <w:pPr>
        <w:pStyle w:val="Heading3"/>
      </w:pPr>
      <w:bookmarkStart w:id="199" w:name="_Toc97032318"/>
      <w:r w:rsidRPr="007308B4">
        <w:t>Background</w:t>
      </w:r>
      <w:bookmarkEnd w:id="199"/>
    </w:p>
    <w:p w14:paraId="28E3E338" w14:textId="54E51F98" w:rsidR="003F6933" w:rsidRPr="007308B4" w:rsidRDefault="003F6933" w:rsidP="003F6933">
      <w:pPr>
        <w:rPr>
          <w:rFonts w:asciiTheme="minorHAnsi" w:hAnsiTheme="minorHAnsi" w:cstheme="minorHAnsi"/>
        </w:rPr>
      </w:pPr>
      <w:r w:rsidRPr="007308B4">
        <w:rPr>
          <w:rFonts w:asciiTheme="minorHAnsi" w:hAnsiTheme="minorHAnsi" w:cstheme="minorHAnsi"/>
        </w:rPr>
        <w:t xml:space="preserve">Program income is defined as gross income earned by the grantee that is directly generated by a Title II supported activity or earned </w:t>
      </w:r>
      <w:r w:rsidR="00237F89" w:rsidRPr="007308B4">
        <w:rPr>
          <w:rFonts w:asciiTheme="minorHAnsi" w:hAnsiTheme="minorHAnsi" w:cstheme="minorHAnsi"/>
        </w:rPr>
        <w:t>because of</w:t>
      </w:r>
      <w:r w:rsidRPr="007308B4">
        <w:rPr>
          <w:rFonts w:asciiTheme="minorHAnsi" w:hAnsiTheme="minorHAnsi" w:cstheme="minorHAnsi"/>
        </w:rPr>
        <w:t xml:space="preserve"> the federal award during the period of performance except as provided in 2 CFR 200.307 paragraph (f) (2 CFR 200.77 Period of performance). Program income revenues for Title II-funded programs include student fees, fee for services (tuition), and user or rental fees. Program income must only be used for costs allowable under Title II. </w:t>
      </w:r>
    </w:p>
    <w:p w14:paraId="4990981C" w14:textId="77777777" w:rsidR="003F6933" w:rsidRPr="007308B4" w:rsidRDefault="003F6933" w:rsidP="003F6933">
      <w:pPr>
        <w:rPr>
          <w:rFonts w:asciiTheme="minorHAnsi" w:hAnsiTheme="minorHAnsi" w:cstheme="minorHAnsi"/>
        </w:rPr>
      </w:pPr>
    </w:p>
    <w:p w14:paraId="4B284FED" w14:textId="77777777" w:rsidR="003F6933" w:rsidRPr="007308B4" w:rsidRDefault="003F6933" w:rsidP="00F0442C">
      <w:pPr>
        <w:pStyle w:val="Heading3"/>
      </w:pPr>
      <w:bookmarkStart w:id="200" w:name="_Toc97032319"/>
      <w:r w:rsidRPr="007308B4">
        <w:t>Policies</w:t>
      </w:r>
      <w:bookmarkEnd w:id="200"/>
      <w:r w:rsidRPr="007308B4">
        <w:t xml:space="preserve"> </w:t>
      </w:r>
    </w:p>
    <w:p w14:paraId="648F0432" w14:textId="77777777" w:rsidR="003F6933" w:rsidRPr="007308B4" w:rsidRDefault="003F6933" w:rsidP="003F6933">
      <w:pPr>
        <w:rPr>
          <w:rFonts w:asciiTheme="minorHAnsi" w:hAnsiTheme="minorHAnsi" w:cstheme="minorHAnsi"/>
        </w:rPr>
      </w:pPr>
      <w:r w:rsidRPr="007308B4">
        <w:rPr>
          <w:rFonts w:asciiTheme="minorHAnsi" w:hAnsiTheme="minorHAnsi" w:cstheme="minorHAnsi"/>
        </w:rPr>
        <w:t xml:space="preserve">Program income must only be used for costs allowable under Title II. </w:t>
      </w:r>
    </w:p>
    <w:p w14:paraId="5DA0EED8" w14:textId="77777777" w:rsidR="003F6933" w:rsidRPr="007308B4" w:rsidRDefault="003F6933" w:rsidP="003F6933">
      <w:pPr>
        <w:rPr>
          <w:rFonts w:asciiTheme="minorHAnsi" w:hAnsiTheme="minorHAnsi" w:cstheme="minorHAnsi"/>
        </w:rPr>
      </w:pPr>
      <w:r w:rsidRPr="007308B4">
        <w:rPr>
          <w:rFonts w:asciiTheme="minorHAnsi" w:hAnsiTheme="minorHAnsi" w:cstheme="minorHAnsi"/>
        </w:rPr>
        <w:t xml:space="preserve">Local AE programs or their sponsoring organizations must have a local policy that allows for or recommends the collection of fees, tuition, or other program income. Local AE programs may not charge fees, tuition, or other program charges that exclude economically disadvantaged learners.  </w:t>
      </w:r>
    </w:p>
    <w:p w14:paraId="01F7B7E7" w14:textId="77777777" w:rsidR="003F6933" w:rsidRPr="00F0442C" w:rsidRDefault="003F6933" w:rsidP="00F0442C">
      <w:pPr>
        <w:pStyle w:val="ListParagraph"/>
        <w:numPr>
          <w:ilvl w:val="0"/>
          <w:numId w:val="65"/>
        </w:numPr>
        <w:rPr>
          <w:rFonts w:asciiTheme="minorHAnsi" w:hAnsiTheme="minorHAnsi" w:cstheme="minorHAnsi"/>
        </w:rPr>
      </w:pPr>
      <w:r w:rsidRPr="00F0442C">
        <w:rPr>
          <w:rFonts w:asciiTheme="minorHAnsi" w:hAnsiTheme="minorHAnsi" w:cstheme="minorHAnsi"/>
        </w:rPr>
        <w:t xml:space="preserve">Explain why tuition, fee, or other charges will be implemented  </w:t>
      </w:r>
    </w:p>
    <w:p w14:paraId="1756CDD2" w14:textId="77777777" w:rsidR="003F6933" w:rsidRPr="00F0442C" w:rsidRDefault="003F6933" w:rsidP="00F0442C">
      <w:pPr>
        <w:pStyle w:val="ListParagraph"/>
        <w:numPr>
          <w:ilvl w:val="0"/>
          <w:numId w:val="65"/>
        </w:numPr>
        <w:rPr>
          <w:rFonts w:asciiTheme="minorHAnsi" w:hAnsiTheme="minorHAnsi" w:cstheme="minorHAnsi"/>
        </w:rPr>
      </w:pPr>
      <w:r w:rsidRPr="00F0442C">
        <w:rPr>
          <w:rFonts w:asciiTheme="minorHAnsi" w:hAnsiTheme="minorHAnsi" w:cstheme="minorHAnsi"/>
        </w:rPr>
        <w:t xml:space="preserve">Identify who will be charged tuition and/or fees </w:t>
      </w:r>
    </w:p>
    <w:p w14:paraId="7822ADE8" w14:textId="77777777" w:rsidR="003F6933" w:rsidRPr="00F0442C" w:rsidRDefault="003F6933" w:rsidP="00F0442C">
      <w:pPr>
        <w:pStyle w:val="ListParagraph"/>
        <w:numPr>
          <w:ilvl w:val="0"/>
          <w:numId w:val="65"/>
        </w:numPr>
        <w:rPr>
          <w:rFonts w:asciiTheme="minorHAnsi" w:hAnsiTheme="minorHAnsi" w:cstheme="minorHAnsi"/>
        </w:rPr>
      </w:pPr>
      <w:r w:rsidRPr="00F0442C">
        <w:rPr>
          <w:rFonts w:asciiTheme="minorHAnsi" w:hAnsiTheme="minorHAnsi" w:cstheme="minorHAnsi"/>
        </w:rPr>
        <w:t xml:space="preserve">Identify sources for other program income  </w:t>
      </w:r>
    </w:p>
    <w:p w14:paraId="65768C19" w14:textId="77777777" w:rsidR="003F6933" w:rsidRPr="00F0442C" w:rsidRDefault="003F6933" w:rsidP="00F0442C">
      <w:pPr>
        <w:pStyle w:val="ListParagraph"/>
        <w:numPr>
          <w:ilvl w:val="0"/>
          <w:numId w:val="65"/>
        </w:numPr>
        <w:rPr>
          <w:rFonts w:asciiTheme="minorHAnsi" w:hAnsiTheme="minorHAnsi" w:cstheme="minorHAnsi"/>
        </w:rPr>
      </w:pPr>
      <w:r w:rsidRPr="00F0442C">
        <w:rPr>
          <w:rFonts w:asciiTheme="minorHAnsi" w:hAnsiTheme="minorHAnsi" w:cstheme="minorHAnsi"/>
        </w:rPr>
        <w:t xml:space="preserve">Describe how program income will be spent for costs allowable under Title II  </w:t>
      </w:r>
    </w:p>
    <w:p w14:paraId="0FE98DCD" w14:textId="77777777" w:rsidR="003F6933" w:rsidRPr="00F0442C" w:rsidRDefault="003F6933" w:rsidP="00F0442C">
      <w:pPr>
        <w:pStyle w:val="ListParagraph"/>
        <w:numPr>
          <w:ilvl w:val="0"/>
          <w:numId w:val="65"/>
        </w:numPr>
        <w:rPr>
          <w:rFonts w:asciiTheme="minorHAnsi" w:hAnsiTheme="minorHAnsi" w:cstheme="minorHAnsi"/>
        </w:rPr>
      </w:pPr>
      <w:r w:rsidRPr="00F0442C">
        <w:rPr>
          <w:rFonts w:asciiTheme="minorHAnsi" w:hAnsiTheme="minorHAnsi" w:cstheme="minorHAnsi"/>
        </w:rPr>
        <w:t xml:space="preserve">Describe the policy and process to reduce adverse effect on economically disadvantaged learners, including a waiver policy </w:t>
      </w:r>
    </w:p>
    <w:p w14:paraId="0DF1A879" w14:textId="4FF6E4A9" w:rsidR="003F6933" w:rsidRPr="007308B4" w:rsidRDefault="003F6933" w:rsidP="003F6933">
      <w:pPr>
        <w:rPr>
          <w:rFonts w:asciiTheme="minorHAnsi" w:hAnsiTheme="minorHAnsi" w:cstheme="minorHAnsi"/>
        </w:rPr>
      </w:pPr>
    </w:p>
    <w:p w14:paraId="0AD8E9E0" w14:textId="77777777" w:rsidR="003F6933" w:rsidRPr="007308B4" w:rsidRDefault="003F6933" w:rsidP="003F6933">
      <w:pPr>
        <w:rPr>
          <w:rFonts w:asciiTheme="minorHAnsi" w:hAnsiTheme="minorHAnsi" w:cstheme="minorHAnsi"/>
        </w:rPr>
      </w:pPr>
      <w:r w:rsidRPr="007308B4">
        <w:rPr>
          <w:rFonts w:asciiTheme="minorHAnsi" w:hAnsiTheme="minorHAnsi" w:cstheme="minorHAnsi"/>
        </w:rPr>
        <w:t>Local AE programs must complete a Program Income Report</w:t>
      </w:r>
      <w:r>
        <w:rPr>
          <w:rFonts w:asciiTheme="minorHAnsi" w:hAnsiTheme="minorHAnsi" w:cstheme="minorHAnsi"/>
        </w:rPr>
        <w:t xml:space="preserve"> </w:t>
      </w:r>
      <w:r w:rsidRPr="007308B4">
        <w:rPr>
          <w:rFonts w:asciiTheme="minorHAnsi" w:hAnsiTheme="minorHAnsi" w:cstheme="minorHAnsi"/>
        </w:rPr>
        <w:t xml:space="preserve">annually, which includes: </w:t>
      </w:r>
    </w:p>
    <w:p w14:paraId="3E90E787"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Program area for which the fee is charged (ABE/ASE, ESL, IET) </w:t>
      </w:r>
    </w:p>
    <w:p w14:paraId="580F05E0"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The amount of the fee and what it pays for </w:t>
      </w:r>
    </w:p>
    <w:p w14:paraId="5361486D"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The amount of the fee that can be waived </w:t>
      </w:r>
    </w:p>
    <w:p w14:paraId="56246692"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Eligibility criteria for waivers </w:t>
      </w:r>
    </w:p>
    <w:p w14:paraId="4D7FDB3C"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Process for waiver, including who decides or grants the waiver and the deadline for applying for waivers  </w:t>
      </w:r>
    </w:p>
    <w:p w14:paraId="3D0A71BA"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Source of funding for waivers </w:t>
      </w:r>
    </w:p>
    <w:p w14:paraId="54B9B9BF"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Number of waivers available annually  </w:t>
      </w:r>
    </w:p>
    <w:p w14:paraId="7417B1AB" w14:textId="77777777" w:rsidR="003F6933" w:rsidRPr="002621E2" w:rsidRDefault="003F6933" w:rsidP="002621E2">
      <w:pPr>
        <w:pStyle w:val="ListParagraph"/>
        <w:numPr>
          <w:ilvl w:val="0"/>
          <w:numId w:val="66"/>
        </w:numPr>
        <w:rPr>
          <w:rFonts w:asciiTheme="minorHAnsi" w:hAnsiTheme="minorHAnsi" w:cstheme="minorHAnsi"/>
        </w:rPr>
      </w:pPr>
      <w:r w:rsidRPr="002621E2">
        <w:rPr>
          <w:rFonts w:asciiTheme="minorHAnsi" w:hAnsiTheme="minorHAnsi" w:cstheme="minorHAnsi"/>
        </w:rPr>
        <w:t xml:space="preserve">Number of waivers used in the past year </w:t>
      </w:r>
    </w:p>
    <w:p w14:paraId="4C07F2CB" w14:textId="77777777" w:rsidR="003F6933" w:rsidRPr="007308B4" w:rsidRDefault="003F6933" w:rsidP="003F6933">
      <w:pPr>
        <w:rPr>
          <w:rFonts w:asciiTheme="minorHAnsi" w:hAnsiTheme="minorHAnsi" w:cstheme="minorHAnsi"/>
        </w:rPr>
      </w:pPr>
      <w:r w:rsidRPr="007308B4">
        <w:rPr>
          <w:rFonts w:asciiTheme="minorHAnsi" w:hAnsiTheme="minorHAnsi" w:cstheme="minorHAnsi"/>
        </w:rPr>
        <w:t xml:space="preserve"> </w:t>
      </w:r>
    </w:p>
    <w:p w14:paraId="67FA3162" w14:textId="77777777" w:rsidR="003F6933" w:rsidRPr="007308B4" w:rsidRDefault="003F6933" w:rsidP="003F6933">
      <w:pPr>
        <w:rPr>
          <w:rFonts w:asciiTheme="minorHAnsi" w:hAnsiTheme="minorHAnsi" w:cstheme="minorHAnsi"/>
        </w:rPr>
      </w:pPr>
      <w:r w:rsidRPr="007308B4">
        <w:rPr>
          <w:rFonts w:asciiTheme="minorHAnsi" w:hAnsiTheme="minorHAnsi" w:cstheme="minorHAnsi"/>
        </w:rPr>
        <w:t>Local programs must include the amount of program income collected and the amount of program income spent on the annual final financial status report. Program income must be expended within the year it is collected.</w:t>
      </w:r>
    </w:p>
    <w:p w14:paraId="04455C10" w14:textId="77777777" w:rsidR="003F6933" w:rsidRDefault="003F6933" w:rsidP="003F6933"/>
    <w:p w14:paraId="73E99505" w14:textId="77777777" w:rsidR="003F6933" w:rsidRPr="00571435" w:rsidRDefault="003F6933" w:rsidP="003F6933">
      <w:r w:rsidRPr="00FD2371">
        <w:t>UNALLOWABLE/ALLOWABLE WITH RESTRICTIONS COSTS</w:t>
      </w:r>
      <w:r>
        <w:t xml:space="preserve"> </w:t>
      </w:r>
      <w:r>
        <w:rPr>
          <w:b/>
        </w:rPr>
        <w:t xml:space="preserve">See Attachment #5 </w:t>
      </w:r>
      <w:r>
        <w:t>page 42</w:t>
      </w:r>
    </w:p>
    <w:sectPr w:rsidR="003F6933" w:rsidRPr="00571435" w:rsidSect="003F6933">
      <w:headerReference w:type="even" r:id="rId70"/>
      <w:headerReference w:type="default" r:id="rId71"/>
      <w:footerReference w:type="even" r:id="rId72"/>
      <w:footerReference w:type="default" r:id="rId73"/>
      <w:headerReference w:type="first" r:id="rId74"/>
      <w:footerReference w:type="first" r:id="rId75"/>
      <w:type w:val="continuous"/>
      <w:pgSz w:w="12240" w:h="15840" w:code="1"/>
      <w:pgMar w:top="1440" w:right="1440" w:bottom="1440" w:left="1440" w:header="405"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F884" w14:textId="77777777" w:rsidR="003F6933" w:rsidRDefault="003F6933" w:rsidP="00976CE5">
      <w:r>
        <w:separator/>
      </w:r>
    </w:p>
  </w:endnote>
  <w:endnote w:type="continuationSeparator" w:id="0">
    <w:p w14:paraId="47F7037D" w14:textId="77777777" w:rsidR="003F6933" w:rsidRDefault="003F6933"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5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67712"/>
      <w:docPartObj>
        <w:docPartGallery w:val="Page Numbers (Bottom of Page)"/>
        <w:docPartUnique/>
      </w:docPartObj>
    </w:sdtPr>
    <w:sdtEndPr>
      <w:rPr>
        <w:noProof/>
      </w:rPr>
    </w:sdtEndPr>
    <w:sdtContent>
      <w:p w14:paraId="77A3A332" w14:textId="562CDED3" w:rsidR="003F6933" w:rsidRDefault="003F6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AC93B" w14:textId="77777777" w:rsidR="003F6933" w:rsidRPr="003F6933" w:rsidRDefault="003F6933" w:rsidP="003F6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A5F2" w14:textId="77777777" w:rsidR="002E7655" w:rsidRDefault="002E7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685348"/>
      <w:docPartObj>
        <w:docPartGallery w:val="Page Numbers (Bottom of Page)"/>
        <w:docPartUnique/>
      </w:docPartObj>
    </w:sdtPr>
    <w:sdtEndPr>
      <w:rPr>
        <w:noProof/>
      </w:rPr>
    </w:sdtEndPr>
    <w:sdtContent>
      <w:p w14:paraId="523DFC72" w14:textId="4423B060" w:rsidR="002621E2" w:rsidRDefault="00262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3D9E6" w14:textId="77777777" w:rsidR="00976CE5" w:rsidRPr="002621E2" w:rsidRDefault="00976CE5" w:rsidP="00262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685E" w14:textId="77777777" w:rsidR="00BF61CD" w:rsidRPr="002E7655" w:rsidRDefault="00BF61CD" w:rsidP="002E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E920" w14:textId="77777777" w:rsidR="003F6933" w:rsidRDefault="003F6933" w:rsidP="00976CE5">
      <w:r>
        <w:separator/>
      </w:r>
    </w:p>
  </w:footnote>
  <w:footnote w:type="continuationSeparator" w:id="0">
    <w:p w14:paraId="24F8AB37" w14:textId="77777777" w:rsidR="003F6933" w:rsidRDefault="003F6933"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19CD" w14:textId="77777777" w:rsidR="002E7655" w:rsidRDefault="002E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8A4A" w14:textId="77777777" w:rsidR="00976CE5" w:rsidRDefault="00976CE5" w:rsidP="00682931">
    <w:pPr>
      <w:ind w:left="-1008" w:right="-100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6820" w14:textId="77777777" w:rsidR="00346BDD" w:rsidRDefault="00346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027"/>
    <w:multiLevelType w:val="multilevel"/>
    <w:tmpl w:val="D548D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43177"/>
    <w:multiLevelType w:val="hybridMultilevel"/>
    <w:tmpl w:val="BFC2EC34"/>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39B9"/>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687269"/>
    <w:multiLevelType w:val="hybridMultilevel"/>
    <w:tmpl w:val="FFF27386"/>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6027"/>
    <w:multiLevelType w:val="hybridMultilevel"/>
    <w:tmpl w:val="272A04CA"/>
    <w:lvl w:ilvl="0" w:tplc="E74C0DF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0B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454239"/>
    <w:multiLevelType w:val="multilevel"/>
    <w:tmpl w:val="D548D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76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12362B"/>
    <w:multiLevelType w:val="hybridMultilevel"/>
    <w:tmpl w:val="91E6AC6C"/>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E6F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086DC3"/>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465B"/>
    <w:multiLevelType w:val="multilevel"/>
    <w:tmpl w:val="AEFA444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ECD51B7"/>
    <w:multiLevelType w:val="multilevel"/>
    <w:tmpl w:val="00F0732E"/>
    <w:lvl w:ilvl="0">
      <w:start w:val="1"/>
      <w:numFmt w:val="decimal"/>
      <w:lvlText w:val="%1."/>
      <w:lvlJc w:val="left"/>
      <w:pPr>
        <w:ind w:left="720" w:hanging="360"/>
      </w:pPr>
    </w:lvl>
    <w:lvl w:ilvl="1">
      <w:start w:val="1"/>
      <w:numFmt w:val="decimal"/>
      <w:isLgl/>
      <w:lvlText w:val="%1.%2"/>
      <w:lvlJc w:val="left"/>
      <w:pPr>
        <w:ind w:left="720" w:hanging="360"/>
      </w:pPr>
      <w:rPr>
        <w:rFonts w:ascii="Franklin Gothic Book" w:hAnsi="Franklin Gothic Book" w:hint="default"/>
      </w:rPr>
    </w:lvl>
    <w:lvl w:ilvl="2">
      <w:start w:val="1"/>
      <w:numFmt w:val="decimal"/>
      <w:isLgl/>
      <w:lvlText w:val="%1.%2.%3"/>
      <w:lvlJc w:val="left"/>
      <w:pPr>
        <w:ind w:left="1080" w:hanging="720"/>
      </w:pPr>
      <w:rPr>
        <w:rFonts w:ascii="Franklin Gothic Book" w:hAnsi="Franklin Gothic Book" w:hint="default"/>
      </w:rPr>
    </w:lvl>
    <w:lvl w:ilvl="3">
      <w:start w:val="1"/>
      <w:numFmt w:val="decimal"/>
      <w:isLgl/>
      <w:lvlText w:val="%1.%2.%3.%4"/>
      <w:lvlJc w:val="left"/>
      <w:pPr>
        <w:ind w:left="1080" w:hanging="720"/>
      </w:pPr>
      <w:rPr>
        <w:rFonts w:ascii="Franklin Gothic Book" w:hAnsi="Franklin Gothic Book" w:hint="default"/>
      </w:rPr>
    </w:lvl>
    <w:lvl w:ilvl="4">
      <w:start w:val="1"/>
      <w:numFmt w:val="decimal"/>
      <w:isLgl/>
      <w:lvlText w:val="%1.%2.%3.%4.%5"/>
      <w:lvlJc w:val="left"/>
      <w:pPr>
        <w:ind w:left="1440" w:hanging="1080"/>
      </w:pPr>
      <w:rPr>
        <w:rFonts w:ascii="Franklin Gothic Book" w:hAnsi="Franklin Gothic Book" w:hint="default"/>
      </w:rPr>
    </w:lvl>
    <w:lvl w:ilvl="5">
      <w:start w:val="1"/>
      <w:numFmt w:val="decimal"/>
      <w:isLgl/>
      <w:lvlText w:val="%1.%2.%3.%4.%5.%6"/>
      <w:lvlJc w:val="left"/>
      <w:pPr>
        <w:ind w:left="1440" w:hanging="1080"/>
      </w:pPr>
      <w:rPr>
        <w:rFonts w:ascii="Franklin Gothic Book" w:hAnsi="Franklin Gothic Book" w:hint="default"/>
      </w:rPr>
    </w:lvl>
    <w:lvl w:ilvl="6">
      <w:start w:val="1"/>
      <w:numFmt w:val="decimal"/>
      <w:isLgl/>
      <w:lvlText w:val="%1.%2.%3.%4.%5.%6.%7"/>
      <w:lvlJc w:val="left"/>
      <w:pPr>
        <w:ind w:left="1800" w:hanging="1440"/>
      </w:pPr>
      <w:rPr>
        <w:rFonts w:ascii="Franklin Gothic Book" w:hAnsi="Franklin Gothic Book" w:hint="default"/>
      </w:rPr>
    </w:lvl>
    <w:lvl w:ilvl="7">
      <w:start w:val="1"/>
      <w:numFmt w:val="decimal"/>
      <w:isLgl/>
      <w:lvlText w:val="%1.%2.%3.%4.%5.%6.%7.%8"/>
      <w:lvlJc w:val="left"/>
      <w:pPr>
        <w:ind w:left="1800" w:hanging="1440"/>
      </w:pPr>
      <w:rPr>
        <w:rFonts w:ascii="Franklin Gothic Book" w:hAnsi="Franklin Gothic Book" w:hint="default"/>
      </w:rPr>
    </w:lvl>
    <w:lvl w:ilvl="8">
      <w:start w:val="1"/>
      <w:numFmt w:val="decimal"/>
      <w:isLgl/>
      <w:lvlText w:val="%1.%2.%3.%4.%5.%6.%7.%8.%9"/>
      <w:lvlJc w:val="left"/>
      <w:pPr>
        <w:ind w:left="2160" w:hanging="1800"/>
      </w:pPr>
      <w:rPr>
        <w:rFonts w:ascii="Franklin Gothic Book" w:hAnsi="Franklin Gothic Book" w:hint="default"/>
      </w:rPr>
    </w:lvl>
  </w:abstractNum>
  <w:abstractNum w:abstractNumId="14" w15:restartNumberingAfterBreak="0">
    <w:nsid w:val="21A56380"/>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874F5B"/>
    <w:multiLevelType w:val="hybridMultilevel"/>
    <w:tmpl w:val="3F52A63C"/>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863FD"/>
    <w:multiLevelType w:val="hybridMultilevel"/>
    <w:tmpl w:val="48901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5597B"/>
    <w:multiLevelType w:val="hybridMultilevel"/>
    <w:tmpl w:val="2F54322C"/>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27610"/>
    <w:multiLevelType w:val="multilevel"/>
    <w:tmpl w:val="DEE0ECEE"/>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A41F80"/>
    <w:multiLevelType w:val="multilevel"/>
    <w:tmpl w:val="D548D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B14ECD"/>
    <w:multiLevelType w:val="hybridMultilevel"/>
    <w:tmpl w:val="A5D2D996"/>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36C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BAB0C16"/>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43505C"/>
    <w:multiLevelType w:val="multilevel"/>
    <w:tmpl w:val="D548D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41E11"/>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E346D7"/>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6766C"/>
    <w:multiLevelType w:val="hybridMultilevel"/>
    <w:tmpl w:val="BCF0BB04"/>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E328A"/>
    <w:multiLevelType w:val="hybridMultilevel"/>
    <w:tmpl w:val="0FCE8EE0"/>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022"/>
    <w:multiLevelType w:val="hybridMultilevel"/>
    <w:tmpl w:val="F1FCE096"/>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61000"/>
    <w:multiLevelType w:val="hybridMultilevel"/>
    <w:tmpl w:val="EA14B46A"/>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2907EA"/>
    <w:multiLevelType w:val="hybridMultilevel"/>
    <w:tmpl w:val="B4F23AF0"/>
    <w:lvl w:ilvl="0" w:tplc="A2EE3340">
      <w:numFmt w:val="bullet"/>
      <w:lvlText w:val="•"/>
      <w:lvlJc w:val="left"/>
      <w:pPr>
        <w:ind w:left="360" w:hanging="360"/>
      </w:pPr>
      <w:rPr>
        <w:rFonts w:ascii="Franklin Gothic Book" w:eastAsiaTheme="minorHAnsi" w:hAnsi="Franklin Gothic Book" w:cs="Times New Roman (Body C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825D31"/>
    <w:multiLevelType w:val="multilevel"/>
    <w:tmpl w:val="DEE0ECE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A8C5AFA"/>
    <w:multiLevelType w:val="multilevel"/>
    <w:tmpl w:val="D548D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CAF5091"/>
    <w:multiLevelType w:val="multilevel"/>
    <w:tmpl w:val="44C0F5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16141D"/>
    <w:multiLevelType w:val="multilevel"/>
    <w:tmpl w:val="DEE0ECE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C84B9E"/>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4274A46"/>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4D30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433796"/>
    <w:multiLevelType w:val="hybridMultilevel"/>
    <w:tmpl w:val="C02CE3C8"/>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CD5A5A"/>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FC0576"/>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931821"/>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31B082D"/>
    <w:multiLevelType w:val="hybridMultilevel"/>
    <w:tmpl w:val="D3BA0258"/>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114848"/>
    <w:multiLevelType w:val="hybridMultilevel"/>
    <w:tmpl w:val="50D20598"/>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3A7E8D"/>
    <w:multiLevelType w:val="hybridMultilevel"/>
    <w:tmpl w:val="70B651F0"/>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6F0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EC6124F"/>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CF23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6731680"/>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1C58F0"/>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89C6AE1"/>
    <w:multiLevelType w:val="hybridMultilevel"/>
    <w:tmpl w:val="B6903804"/>
    <w:lvl w:ilvl="0" w:tplc="A2EE3340">
      <w:numFmt w:val="bullet"/>
      <w:lvlText w:val="•"/>
      <w:lvlJc w:val="left"/>
      <w:pPr>
        <w:ind w:left="360" w:hanging="360"/>
      </w:pPr>
      <w:rPr>
        <w:rFonts w:ascii="Franklin Gothic Book" w:eastAsiaTheme="minorHAnsi" w:hAnsi="Franklin Gothic Book" w:cs="Times New Roman (Body C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6A341DB5"/>
    <w:multiLevelType w:val="hybridMultilevel"/>
    <w:tmpl w:val="CE82E0F4"/>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503C97"/>
    <w:multiLevelType w:val="hybridMultilevel"/>
    <w:tmpl w:val="66228598"/>
    <w:lvl w:ilvl="0" w:tplc="A2EE3340">
      <w:numFmt w:val="bullet"/>
      <w:lvlText w:val="•"/>
      <w:lvlJc w:val="left"/>
      <w:pPr>
        <w:ind w:left="360" w:hanging="360"/>
      </w:pPr>
      <w:rPr>
        <w:rFonts w:ascii="Franklin Gothic Book" w:eastAsiaTheme="minorHAnsi" w:hAnsi="Franklin Gothic Book" w:cs="Times New Roman (Body C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B975E42"/>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E3D580D"/>
    <w:multiLevelType w:val="hybridMultilevel"/>
    <w:tmpl w:val="6B8C570C"/>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B4612"/>
    <w:multiLevelType w:val="hybridMultilevel"/>
    <w:tmpl w:val="A6246572"/>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A0FB3"/>
    <w:multiLevelType w:val="multilevel"/>
    <w:tmpl w:val="DEE0ECE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E44F4B"/>
    <w:multiLevelType w:val="hybridMultilevel"/>
    <w:tmpl w:val="69EAB82E"/>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5C32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5AD3272"/>
    <w:multiLevelType w:val="multilevel"/>
    <w:tmpl w:val="0ECE66C4"/>
    <w:lvl w:ilvl="0">
      <w:start w:val="8"/>
      <w:numFmt w:val="decimal"/>
      <w:lvlText w:val="%1"/>
      <w:lvlJc w:val="left"/>
      <w:pPr>
        <w:ind w:left="360" w:hanging="360"/>
      </w:pPr>
      <w:rPr>
        <w:rFonts w:cs="Franklin Gothic Book" w:hint="default"/>
      </w:rPr>
    </w:lvl>
    <w:lvl w:ilvl="1">
      <w:start w:val="1"/>
      <w:numFmt w:val="decimal"/>
      <w:lvlText w:val="%1.%2"/>
      <w:lvlJc w:val="left"/>
      <w:pPr>
        <w:ind w:left="720" w:hanging="360"/>
      </w:pPr>
      <w:rPr>
        <w:rFonts w:cs="Franklin Gothic Book" w:hint="default"/>
      </w:rPr>
    </w:lvl>
    <w:lvl w:ilvl="2">
      <w:start w:val="1"/>
      <w:numFmt w:val="decimal"/>
      <w:lvlText w:val="%1.%2.%3"/>
      <w:lvlJc w:val="left"/>
      <w:pPr>
        <w:ind w:left="1440" w:hanging="720"/>
      </w:pPr>
      <w:rPr>
        <w:rFonts w:cs="Franklin Gothic Book" w:hint="default"/>
      </w:rPr>
    </w:lvl>
    <w:lvl w:ilvl="3">
      <w:start w:val="1"/>
      <w:numFmt w:val="decimal"/>
      <w:lvlText w:val="%1.%2.%3.%4"/>
      <w:lvlJc w:val="left"/>
      <w:pPr>
        <w:ind w:left="1800" w:hanging="720"/>
      </w:pPr>
      <w:rPr>
        <w:rFonts w:cs="Franklin Gothic Book" w:hint="default"/>
      </w:rPr>
    </w:lvl>
    <w:lvl w:ilvl="4">
      <w:start w:val="1"/>
      <w:numFmt w:val="decimal"/>
      <w:lvlText w:val="%1.%2.%3.%4.%5"/>
      <w:lvlJc w:val="left"/>
      <w:pPr>
        <w:ind w:left="2520" w:hanging="1080"/>
      </w:pPr>
      <w:rPr>
        <w:rFonts w:cs="Franklin Gothic Book" w:hint="default"/>
      </w:rPr>
    </w:lvl>
    <w:lvl w:ilvl="5">
      <w:start w:val="1"/>
      <w:numFmt w:val="decimal"/>
      <w:lvlText w:val="%1.%2.%3.%4.%5.%6"/>
      <w:lvlJc w:val="left"/>
      <w:pPr>
        <w:ind w:left="2880" w:hanging="1080"/>
      </w:pPr>
      <w:rPr>
        <w:rFonts w:cs="Franklin Gothic Book" w:hint="default"/>
      </w:rPr>
    </w:lvl>
    <w:lvl w:ilvl="6">
      <w:start w:val="1"/>
      <w:numFmt w:val="decimal"/>
      <w:lvlText w:val="%1.%2.%3.%4.%5.%6.%7"/>
      <w:lvlJc w:val="left"/>
      <w:pPr>
        <w:ind w:left="3600" w:hanging="1440"/>
      </w:pPr>
      <w:rPr>
        <w:rFonts w:cs="Franklin Gothic Book" w:hint="default"/>
      </w:rPr>
    </w:lvl>
    <w:lvl w:ilvl="7">
      <w:start w:val="1"/>
      <w:numFmt w:val="decimal"/>
      <w:lvlText w:val="%1.%2.%3.%4.%5.%6.%7.%8"/>
      <w:lvlJc w:val="left"/>
      <w:pPr>
        <w:ind w:left="3960" w:hanging="1440"/>
      </w:pPr>
      <w:rPr>
        <w:rFonts w:cs="Franklin Gothic Book" w:hint="default"/>
      </w:rPr>
    </w:lvl>
    <w:lvl w:ilvl="8">
      <w:start w:val="1"/>
      <w:numFmt w:val="decimal"/>
      <w:lvlText w:val="%1.%2.%3.%4.%5.%6.%7.%8.%9"/>
      <w:lvlJc w:val="left"/>
      <w:pPr>
        <w:ind w:left="4680" w:hanging="1800"/>
      </w:pPr>
      <w:rPr>
        <w:rFonts w:cs="Franklin Gothic Book" w:hint="default"/>
      </w:rPr>
    </w:lvl>
  </w:abstractNum>
  <w:abstractNum w:abstractNumId="61" w15:restartNumberingAfterBreak="0">
    <w:nsid w:val="75C43A79"/>
    <w:multiLevelType w:val="multilevel"/>
    <w:tmpl w:val="C0945F26"/>
    <w:lvl w:ilvl="0">
      <w:start w:val="1"/>
      <w:numFmt w:val="decimal"/>
      <w:lvlText w:val="%1)"/>
      <w:lvlJc w:val="left"/>
      <w:pPr>
        <w:ind w:left="360" w:hanging="360"/>
      </w:pPr>
      <w:rPr>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64637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9354222"/>
    <w:multiLevelType w:val="hybridMultilevel"/>
    <w:tmpl w:val="CE923178"/>
    <w:lvl w:ilvl="0" w:tplc="A2EE3340">
      <w:numFmt w:val="bullet"/>
      <w:lvlText w:val="•"/>
      <w:lvlJc w:val="left"/>
      <w:pPr>
        <w:ind w:left="1080" w:hanging="72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7B7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C773148"/>
    <w:multiLevelType w:val="hybridMultilevel"/>
    <w:tmpl w:val="A516BE34"/>
    <w:lvl w:ilvl="0" w:tplc="A2EE3340">
      <w:numFmt w:val="bullet"/>
      <w:lvlText w:val="•"/>
      <w:lvlJc w:val="left"/>
      <w:pPr>
        <w:ind w:left="720" w:hanging="360"/>
      </w:pPr>
      <w:rPr>
        <w:rFonts w:ascii="Franklin Gothic Book" w:eastAsiaTheme="minorHAnsi" w:hAnsi="Franklin Gothic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5"/>
  </w:num>
  <w:num w:numId="4">
    <w:abstractNumId w:val="64"/>
  </w:num>
  <w:num w:numId="5">
    <w:abstractNumId w:val="55"/>
  </w:num>
  <w:num w:numId="6">
    <w:abstractNumId w:val="13"/>
  </w:num>
  <w:num w:numId="7">
    <w:abstractNumId w:val="20"/>
  </w:num>
  <w:num w:numId="8">
    <w:abstractNumId w:val="16"/>
  </w:num>
  <w:num w:numId="9">
    <w:abstractNumId w:val="62"/>
  </w:num>
  <w:num w:numId="10">
    <w:abstractNumId w:val="9"/>
  </w:num>
  <w:num w:numId="11">
    <w:abstractNumId w:val="63"/>
  </w:num>
  <w:num w:numId="12">
    <w:abstractNumId w:val="48"/>
  </w:num>
  <w:num w:numId="13">
    <w:abstractNumId w:val="45"/>
  </w:num>
  <w:num w:numId="14">
    <w:abstractNumId w:val="27"/>
  </w:num>
  <w:num w:numId="15">
    <w:abstractNumId w:val="29"/>
  </w:num>
  <w:num w:numId="16">
    <w:abstractNumId w:val="43"/>
  </w:num>
  <w:num w:numId="17">
    <w:abstractNumId w:val="56"/>
  </w:num>
  <w:num w:numId="18">
    <w:abstractNumId w:val="33"/>
  </w:num>
  <w:num w:numId="19">
    <w:abstractNumId w:val="6"/>
  </w:num>
  <w:num w:numId="20">
    <w:abstractNumId w:val="23"/>
  </w:num>
  <w:num w:numId="21">
    <w:abstractNumId w:val="19"/>
  </w:num>
  <w:num w:numId="22">
    <w:abstractNumId w:val="0"/>
  </w:num>
  <w:num w:numId="23">
    <w:abstractNumId w:val="34"/>
  </w:num>
  <w:num w:numId="24">
    <w:abstractNumId w:val="60"/>
  </w:num>
  <w:num w:numId="25">
    <w:abstractNumId w:val="12"/>
  </w:num>
  <w:num w:numId="26">
    <w:abstractNumId w:val="57"/>
  </w:num>
  <w:num w:numId="27">
    <w:abstractNumId w:val="35"/>
  </w:num>
  <w:num w:numId="28">
    <w:abstractNumId w:val="18"/>
  </w:num>
  <w:num w:numId="29">
    <w:abstractNumId w:val="32"/>
  </w:num>
  <w:num w:numId="30">
    <w:abstractNumId w:val="3"/>
  </w:num>
  <w:num w:numId="31">
    <w:abstractNumId w:val="21"/>
  </w:num>
  <w:num w:numId="32">
    <w:abstractNumId w:val="5"/>
  </w:num>
  <w:num w:numId="33">
    <w:abstractNumId w:val="7"/>
  </w:num>
  <w:num w:numId="34">
    <w:abstractNumId w:val="38"/>
  </w:num>
  <w:num w:numId="35">
    <w:abstractNumId w:val="59"/>
  </w:num>
  <w:num w:numId="36">
    <w:abstractNumId w:val="47"/>
  </w:num>
  <w:num w:numId="37">
    <w:abstractNumId w:val="4"/>
  </w:num>
  <w:num w:numId="38">
    <w:abstractNumId w:val="51"/>
  </w:num>
  <w:num w:numId="39">
    <w:abstractNumId w:val="46"/>
  </w:num>
  <w:num w:numId="40">
    <w:abstractNumId w:val="31"/>
  </w:num>
  <w:num w:numId="41">
    <w:abstractNumId w:val="53"/>
  </w:num>
  <w:num w:numId="42">
    <w:abstractNumId w:val="39"/>
  </w:num>
  <w:num w:numId="43">
    <w:abstractNumId w:val="50"/>
  </w:num>
  <w:num w:numId="44">
    <w:abstractNumId w:val="40"/>
  </w:num>
  <w:num w:numId="45">
    <w:abstractNumId w:val="10"/>
  </w:num>
  <w:num w:numId="46">
    <w:abstractNumId w:val="41"/>
  </w:num>
  <w:num w:numId="47">
    <w:abstractNumId w:val="42"/>
  </w:num>
  <w:num w:numId="48">
    <w:abstractNumId w:val="25"/>
  </w:num>
  <w:num w:numId="49">
    <w:abstractNumId w:val="14"/>
  </w:num>
  <w:num w:numId="50">
    <w:abstractNumId w:val="54"/>
  </w:num>
  <w:num w:numId="51">
    <w:abstractNumId w:val="49"/>
  </w:num>
  <w:num w:numId="52">
    <w:abstractNumId w:val="2"/>
  </w:num>
  <w:num w:numId="53">
    <w:abstractNumId w:val="24"/>
  </w:num>
  <w:num w:numId="54">
    <w:abstractNumId w:val="36"/>
  </w:num>
  <w:num w:numId="55">
    <w:abstractNumId w:val="37"/>
  </w:num>
  <w:num w:numId="56">
    <w:abstractNumId w:val="61"/>
  </w:num>
  <w:num w:numId="57">
    <w:abstractNumId w:val="22"/>
  </w:num>
  <w:num w:numId="58">
    <w:abstractNumId w:val="1"/>
  </w:num>
  <w:num w:numId="59">
    <w:abstractNumId w:val="52"/>
  </w:num>
  <w:num w:numId="60">
    <w:abstractNumId w:val="65"/>
  </w:num>
  <w:num w:numId="61">
    <w:abstractNumId w:val="58"/>
  </w:num>
  <w:num w:numId="62">
    <w:abstractNumId w:val="44"/>
  </w:num>
  <w:num w:numId="63">
    <w:abstractNumId w:val="17"/>
  </w:num>
  <w:num w:numId="64">
    <w:abstractNumId w:val="28"/>
  </w:num>
  <w:num w:numId="65">
    <w:abstractNumId w:val="26"/>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AxKGpmbG5kamFko6SsGpxcWZ+XkgBWa1AOXeTLksAAAA"/>
  </w:docVars>
  <w:rsids>
    <w:rsidRoot w:val="003F6933"/>
    <w:rsid w:val="000058AE"/>
    <w:rsid w:val="000905A8"/>
    <w:rsid w:val="000E6A3F"/>
    <w:rsid w:val="000F4FE6"/>
    <w:rsid w:val="001050BF"/>
    <w:rsid w:val="001062F6"/>
    <w:rsid w:val="00111474"/>
    <w:rsid w:val="001115CD"/>
    <w:rsid w:val="001548F1"/>
    <w:rsid w:val="00182FA0"/>
    <w:rsid w:val="001A62CC"/>
    <w:rsid w:val="001B5143"/>
    <w:rsid w:val="001C6777"/>
    <w:rsid w:val="00237F89"/>
    <w:rsid w:val="002621E2"/>
    <w:rsid w:val="00267F74"/>
    <w:rsid w:val="00274A7F"/>
    <w:rsid w:val="002763BB"/>
    <w:rsid w:val="002D776B"/>
    <w:rsid w:val="002E6BD4"/>
    <w:rsid w:val="002E7655"/>
    <w:rsid w:val="00320DFB"/>
    <w:rsid w:val="00345E39"/>
    <w:rsid w:val="00346BDD"/>
    <w:rsid w:val="00371197"/>
    <w:rsid w:val="003C25EF"/>
    <w:rsid w:val="003F6933"/>
    <w:rsid w:val="00416515"/>
    <w:rsid w:val="00420C0B"/>
    <w:rsid w:val="00425C50"/>
    <w:rsid w:val="00440DAD"/>
    <w:rsid w:val="0044120B"/>
    <w:rsid w:val="00441745"/>
    <w:rsid w:val="004C4F51"/>
    <w:rsid w:val="004D678F"/>
    <w:rsid w:val="004E2305"/>
    <w:rsid w:val="004E5055"/>
    <w:rsid w:val="004F0F79"/>
    <w:rsid w:val="004F70A5"/>
    <w:rsid w:val="00513962"/>
    <w:rsid w:val="00514002"/>
    <w:rsid w:val="00536B06"/>
    <w:rsid w:val="0056205E"/>
    <w:rsid w:val="00567038"/>
    <w:rsid w:val="0057021E"/>
    <w:rsid w:val="005719B8"/>
    <w:rsid w:val="00572160"/>
    <w:rsid w:val="00584764"/>
    <w:rsid w:val="005C4CB2"/>
    <w:rsid w:val="0061755C"/>
    <w:rsid w:val="00627DDA"/>
    <w:rsid w:val="00675262"/>
    <w:rsid w:val="00682931"/>
    <w:rsid w:val="0069264C"/>
    <w:rsid w:val="0069629E"/>
    <w:rsid w:val="006C037F"/>
    <w:rsid w:val="006E235B"/>
    <w:rsid w:val="007141B8"/>
    <w:rsid w:val="00730679"/>
    <w:rsid w:val="00746EA0"/>
    <w:rsid w:val="00754AD5"/>
    <w:rsid w:val="00776ED8"/>
    <w:rsid w:val="007974A7"/>
    <w:rsid w:val="007B7C1F"/>
    <w:rsid w:val="007F7841"/>
    <w:rsid w:val="008418BC"/>
    <w:rsid w:val="00922674"/>
    <w:rsid w:val="00976CE5"/>
    <w:rsid w:val="00981AEB"/>
    <w:rsid w:val="00985041"/>
    <w:rsid w:val="009C6844"/>
    <w:rsid w:val="00A83271"/>
    <w:rsid w:val="00AB7B87"/>
    <w:rsid w:val="00AC04C7"/>
    <w:rsid w:val="00AF6371"/>
    <w:rsid w:val="00B06D5C"/>
    <w:rsid w:val="00B16EF6"/>
    <w:rsid w:val="00B248F5"/>
    <w:rsid w:val="00B27F93"/>
    <w:rsid w:val="00B62768"/>
    <w:rsid w:val="00B77425"/>
    <w:rsid w:val="00B8374F"/>
    <w:rsid w:val="00BB00B1"/>
    <w:rsid w:val="00BB0995"/>
    <w:rsid w:val="00BB3B97"/>
    <w:rsid w:val="00BB40E0"/>
    <w:rsid w:val="00BB7245"/>
    <w:rsid w:val="00BE18DB"/>
    <w:rsid w:val="00BE645B"/>
    <w:rsid w:val="00BF61CD"/>
    <w:rsid w:val="00C05D74"/>
    <w:rsid w:val="00C16287"/>
    <w:rsid w:val="00C32C6F"/>
    <w:rsid w:val="00C4338A"/>
    <w:rsid w:val="00C633F2"/>
    <w:rsid w:val="00CB25D1"/>
    <w:rsid w:val="00CF67B2"/>
    <w:rsid w:val="00D16CD6"/>
    <w:rsid w:val="00D26AA8"/>
    <w:rsid w:val="00D52ED3"/>
    <w:rsid w:val="00D55CC9"/>
    <w:rsid w:val="00D869BF"/>
    <w:rsid w:val="00DB2A63"/>
    <w:rsid w:val="00DC022C"/>
    <w:rsid w:val="00DC786C"/>
    <w:rsid w:val="00DC7A8E"/>
    <w:rsid w:val="00DD0B1D"/>
    <w:rsid w:val="00E105B4"/>
    <w:rsid w:val="00E266B5"/>
    <w:rsid w:val="00E453E4"/>
    <w:rsid w:val="00EB2536"/>
    <w:rsid w:val="00EB7D93"/>
    <w:rsid w:val="00ED1C03"/>
    <w:rsid w:val="00EF0347"/>
    <w:rsid w:val="00F0442C"/>
    <w:rsid w:val="00F15091"/>
    <w:rsid w:val="00F52BFC"/>
    <w:rsid w:val="00F955D6"/>
    <w:rsid w:val="00FD6305"/>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24124"/>
  <w15:chartTrackingRefBased/>
  <w15:docId w15:val="{24FB4C3E-BC06-44D8-90EB-1FEF057F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TE Body Text"/>
    <w:qFormat/>
    <w:rsid w:val="00675262"/>
    <w:rPr>
      <w:color w:val="494A4C" w:themeColor="text2" w:themeShade="BF"/>
    </w:rPr>
  </w:style>
  <w:style w:type="paragraph" w:styleId="Heading1">
    <w:name w:val="heading 1"/>
    <w:basedOn w:val="Normal"/>
    <w:next w:val="Normal"/>
    <w:link w:val="Heading1Char"/>
    <w:autoRedefine/>
    <w:uiPriority w:val="9"/>
    <w:qFormat/>
    <w:rsid w:val="002763BB"/>
    <w:pPr>
      <w:keepNext/>
      <w:keepLines/>
      <w:spacing w:before="240" w:after="120"/>
      <w:outlineLvl w:val="0"/>
    </w:pPr>
    <w:rPr>
      <w:rFonts w:ascii="Libre Baskerville" w:eastAsiaTheme="majorEastAsia" w:hAnsi="Libre Baskerville" w:cstheme="majorBidi"/>
      <w:b/>
      <w:color w:val="00416A" w:themeColor="accent1"/>
      <w:sz w:val="48"/>
      <w:szCs w:val="32"/>
    </w:rPr>
  </w:style>
  <w:style w:type="paragraph" w:styleId="Heading2">
    <w:name w:val="heading 2"/>
    <w:basedOn w:val="Normal"/>
    <w:next w:val="Normal"/>
    <w:link w:val="Heading2Char"/>
    <w:autoRedefine/>
    <w:uiPriority w:val="9"/>
    <w:unhideWhenUsed/>
    <w:qFormat/>
    <w:rsid w:val="003F6933"/>
    <w:pPr>
      <w:keepNext/>
      <w:keepLines/>
      <w:spacing w:before="240"/>
      <w:outlineLvl w:val="1"/>
    </w:pPr>
    <w:rPr>
      <w:rFonts w:asciiTheme="minorHAnsi" w:eastAsiaTheme="majorEastAsia" w:hAnsiTheme="minorHAnsi" w:cstheme="majorBidi"/>
      <w:color w:val="626366" w:themeColor="text2"/>
      <w:sz w:val="36"/>
      <w:szCs w:val="26"/>
    </w:rPr>
  </w:style>
  <w:style w:type="paragraph" w:styleId="Heading3">
    <w:name w:val="heading 3"/>
    <w:basedOn w:val="Normal"/>
    <w:next w:val="Normal"/>
    <w:link w:val="Heading3Char"/>
    <w:autoRedefine/>
    <w:unhideWhenUsed/>
    <w:qFormat/>
    <w:rsid w:val="0057021E"/>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3BB"/>
    <w:rPr>
      <w:rFonts w:ascii="Libre Baskerville" w:eastAsiaTheme="majorEastAsia" w:hAnsi="Libre Baskerville" w:cstheme="majorBidi"/>
      <w:b/>
      <w:color w:val="00416A" w:themeColor="accent1"/>
      <w:sz w:val="48"/>
      <w:szCs w:val="32"/>
    </w:rPr>
  </w:style>
  <w:style w:type="character" w:customStyle="1" w:styleId="Heading2Char">
    <w:name w:val="Heading 2 Char"/>
    <w:basedOn w:val="DefaultParagraphFont"/>
    <w:link w:val="Heading2"/>
    <w:uiPriority w:val="9"/>
    <w:rsid w:val="003F6933"/>
    <w:rPr>
      <w:rFonts w:asciiTheme="minorHAnsi" w:eastAsiaTheme="majorEastAsia" w:hAnsiTheme="minorHAnsi" w:cstheme="majorBidi"/>
      <w:color w:val="626366" w:themeColor="text2"/>
      <w:sz w:val="36"/>
      <w:szCs w:val="26"/>
    </w:rPr>
  </w:style>
  <w:style w:type="character" w:customStyle="1" w:styleId="Heading3Char">
    <w:name w:val="Heading 3 Char"/>
    <w:basedOn w:val="DefaultParagraphFont"/>
    <w:link w:val="Heading3"/>
    <w:rsid w:val="0057021E"/>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5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2"/>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4F70A5"/>
    <w:rPr>
      <w:rFonts w:ascii="Trebuchet MS" w:hAnsi="Trebuchet MS"/>
      <w:caps/>
      <w:color w:val="939597" w:themeColor="background2" w:themeShade="BF"/>
      <w:sz w:val="32"/>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paragraph" w:styleId="ListParagraph">
    <w:name w:val="List Paragraph"/>
    <w:basedOn w:val="Normal"/>
    <w:uiPriority w:val="34"/>
    <w:qFormat/>
    <w:rsid w:val="002E7655"/>
    <w:pPr>
      <w:spacing w:after="96" w:line="265" w:lineRule="auto"/>
      <w:ind w:left="720" w:right="241" w:hanging="10"/>
      <w:contextualSpacing/>
    </w:pPr>
    <w:rPr>
      <w:rFonts w:eastAsia="Franklin Gothic Book" w:cs="Franklin Gothic Book"/>
      <w:color w:val="494A4C"/>
      <w:sz w:val="20"/>
    </w:rPr>
  </w:style>
  <w:style w:type="character" w:styleId="Hyperlink">
    <w:name w:val="Hyperlink"/>
    <w:basedOn w:val="DefaultParagraphFont"/>
    <w:uiPriority w:val="99"/>
    <w:unhideWhenUsed/>
    <w:rsid w:val="002E7655"/>
    <w:rPr>
      <w:color w:val="0070B2" w:themeColor="hyperlink"/>
      <w:u w:val="single"/>
    </w:rPr>
  </w:style>
  <w:style w:type="paragraph" w:styleId="TOCHeading">
    <w:name w:val="TOC Heading"/>
    <w:basedOn w:val="Heading1"/>
    <w:next w:val="Normal"/>
    <w:uiPriority w:val="39"/>
    <w:unhideWhenUsed/>
    <w:qFormat/>
    <w:rsid w:val="002E7655"/>
    <w:pPr>
      <w:spacing w:after="0" w:line="259" w:lineRule="auto"/>
      <w:outlineLvl w:val="9"/>
    </w:pPr>
    <w:rPr>
      <w:rFonts w:asciiTheme="majorHAnsi" w:hAnsiTheme="majorHAnsi"/>
      <w:b w:val="0"/>
      <w:color w:val="00304F" w:themeColor="accent1" w:themeShade="BF"/>
      <w:sz w:val="32"/>
    </w:rPr>
  </w:style>
  <w:style w:type="paragraph" w:styleId="TOC3">
    <w:name w:val="toc 3"/>
    <w:basedOn w:val="Normal"/>
    <w:next w:val="Normal"/>
    <w:autoRedefine/>
    <w:uiPriority w:val="39"/>
    <w:unhideWhenUsed/>
    <w:rsid w:val="002E7655"/>
    <w:pPr>
      <w:spacing w:after="100"/>
      <w:ind w:left="440"/>
    </w:pPr>
    <w:rPr>
      <w:color w:val="027462" w:themeColor="accent6"/>
    </w:rPr>
  </w:style>
  <w:style w:type="paragraph" w:styleId="TOC1">
    <w:name w:val="toc 1"/>
    <w:basedOn w:val="Normal"/>
    <w:next w:val="Normal"/>
    <w:autoRedefine/>
    <w:uiPriority w:val="39"/>
    <w:unhideWhenUsed/>
    <w:rsid w:val="002E7655"/>
    <w:pPr>
      <w:spacing w:after="100"/>
    </w:pPr>
  </w:style>
  <w:style w:type="paragraph" w:styleId="TOC2">
    <w:name w:val="toc 2"/>
    <w:basedOn w:val="Normal"/>
    <w:next w:val="Normal"/>
    <w:autoRedefine/>
    <w:uiPriority w:val="39"/>
    <w:unhideWhenUsed/>
    <w:rsid w:val="002E7655"/>
    <w:pPr>
      <w:spacing w:after="100"/>
      <w:ind w:left="220"/>
    </w:pPr>
  </w:style>
  <w:style w:type="character" w:styleId="UnresolvedMention">
    <w:name w:val="Unresolved Mention"/>
    <w:basedOn w:val="DefaultParagraphFont"/>
    <w:uiPriority w:val="99"/>
    <w:semiHidden/>
    <w:unhideWhenUsed/>
    <w:rsid w:val="003F6933"/>
    <w:rPr>
      <w:color w:val="605E5C"/>
      <w:shd w:val="clear" w:color="auto" w:fill="E1DFDD"/>
    </w:rPr>
  </w:style>
  <w:style w:type="paragraph" w:customStyle="1" w:styleId="Default">
    <w:name w:val="Default"/>
    <w:rsid w:val="003F6933"/>
    <w:pPr>
      <w:widowControl w:val="0"/>
      <w:autoSpaceDE w:val="0"/>
      <w:autoSpaceDN w:val="0"/>
      <w:adjustRightInd w:val="0"/>
    </w:pPr>
    <w:rPr>
      <w:rFonts w:ascii="MKJJO B+ New Century Schlbk" w:eastAsia="MS Mincho" w:hAnsi="MKJJO B+ New Century Schlbk" w:cs="MKJJO B+ New Century Schlbk"/>
      <w:color w:val="000000"/>
      <w:sz w:val="24"/>
      <w:szCs w:val="24"/>
    </w:rPr>
  </w:style>
  <w:style w:type="table" w:styleId="GridTable5Dark-Accent3">
    <w:name w:val="Grid Table 5 Dark Accent 3"/>
    <w:basedOn w:val="TableNormal"/>
    <w:uiPriority w:val="50"/>
    <w:rsid w:val="003F6933"/>
    <w:rPr>
      <w:rFonts w:asciiTheme="minorHAnsi" w:hAnsiTheme="minorHAnsi" w:cstheme="minorBid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B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B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B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BC0" w:themeFill="accent3"/>
      </w:tcPr>
    </w:tblStylePr>
    <w:tblStylePr w:type="band1Vert">
      <w:tblPr/>
      <w:tcPr>
        <w:shd w:val="clear" w:color="auto" w:fill="D2DDE5" w:themeFill="accent3" w:themeFillTint="66"/>
      </w:tcPr>
    </w:tblStylePr>
    <w:tblStylePr w:type="band1Horz">
      <w:tblPr/>
      <w:tcPr>
        <w:shd w:val="clear" w:color="auto" w:fill="D2DDE5" w:themeFill="accent3" w:themeFillTint="66"/>
      </w:tcPr>
    </w:tblStylePr>
  </w:style>
  <w:style w:type="table" w:customStyle="1" w:styleId="TableGrid1">
    <w:name w:val="Table Grid1"/>
    <w:basedOn w:val="TableNormal"/>
    <w:next w:val="TableGrid"/>
    <w:uiPriority w:val="59"/>
    <w:rsid w:val="003F6933"/>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6933"/>
    <w:rPr>
      <w:rFonts w:asciiTheme="minorHAnsi" w:hAnsiTheme="minorHAnsi" w:cstheme="minorBidi"/>
      <w:color w:val="auto"/>
    </w:rPr>
  </w:style>
  <w:style w:type="character" w:customStyle="1" w:styleId="apple-converted-space">
    <w:name w:val="apple-converted-space"/>
    <w:rsid w:val="003F6933"/>
  </w:style>
  <w:style w:type="table" w:styleId="GridTable4-Accent3">
    <w:name w:val="Grid Table 4 Accent 3"/>
    <w:basedOn w:val="TableNormal"/>
    <w:uiPriority w:val="49"/>
    <w:rsid w:val="003F6933"/>
    <w:rPr>
      <w:rFonts w:asciiTheme="minorHAnsi" w:hAnsiTheme="minorHAnsi" w:cstheme="minorBidi"/>
      <w:color w:val="auto"/>
    </w:rPr>
    <w:tblPr>
      <w:tblStyleRowBandSize w:val="1"/>
      <w:tblStyleColBandSize w:val="1"/>
      <w:tblBorders>
        <w:top w:val="single" w:sz="4" w:space="0" w:color="BCCCD9" w:themeColor="accent3" w:themeTint="99"/>
        <w:left w:val="single" w:sz="4" w:space="0" w:color="BCCCD9" w:themeColor="accent3" w:themeTint="99"/>
        <w:bottom w:val="single" w:sz="4" w:space="0" w:color="BCCCD9" w:themeColor="accent3" w:themeTint="99"/>
        <w:right w:val="single" w:sz="4" w:space="0" w:color="BCCCD9" w:themeColor="accent3" w:themeTint="99"/>
        <w:insideH w:val="single" w:sz="4" w:space="0" w:color="BCCCD9" w:themeColor="accent3" w:themeTint="99"/>
        <w:insideV w:val="single" w:sz="4" w:space="0" w:color="BCCCD9" w:themeColor="accent3" w:themeTint="99"/>
      </w:tblBorders>
    </w:tblPr>
    <w:tblStylePr w:type="firstRow">
      <w:rPr>
        <w:b/>
        <w:bCs/>
        <w:color w:val="FFFFFF" w:themeColor="background1"/>
      </w:rPr>
      <w:tblPr/>
      <w:tcPr>
        <w:tcBorders>
          <w:top w:val="single" w:sz="4" w:space="0" w:color="91ABC0" w:themeColor="accent3"/>
          <w:left w:val="single" w:sz="4" w:space="0" w:color="91ABC0" w:themeColor="accent3"/>
          <w:bottom w:val="single" w:sz="4" w:space="0" w:color="91ABC0" w:themeColor="accent3"/>
          <w:right w:val="single" w:sz="4" w:space="0" w:color="91ABC0" w:themeColor="accent3"/>
          <w:insideH w:val="nil"/>
          <w:insideV w:val="nil"/>
        </w:tcBorders>
        <w:shd w:val="clear" w:color="auto" w:fill="91ABC0" w:themeFill="accent3"/>
      </w:tcPr>
    </w:tblStylePr>
    <w:tblStylePr w:type="lastRow">
      <w:rPr>
        <w:b/>
        <w:bCs/>
      </w:rPr>
      <w:tblPr/>
      <w:tcPr>
        <w:tcBorders>
          <w:top w:val="double" w:sz="4" w:space="0" w:color="91ABC0" w:themeColor="accent3"/>
        </w:tcBorders>
      </w:tcPr>
    </w:tblStylePr>
    <w:tblStylePr w:type="firstCol">
      <w:rPr>
        <w:b/>
        <w:bCs/>
      </w:rPr>
    </w:tblStylePr>
    <w:tblStylePr w:type="lastCol">
      <w:rPr>
        <w:b/>
        <w:bCs/>
      </w:rPr>
    </w:tblStylePr>
    <w:tblStylePr w:type="band1Vert">
      <w:tblPr/>
      <w:tcPr>
        <w:shd w:val="clear" w:color="auto" w:fill="E8EEF2" w:themeFill="accent3" w:themeFillTint="33"/>
      </w:tcPr>
    </w:tblStylePr>
    <w:tblStylePr w:type="band1Horz">
      <w:tblPr/>
      <w:tcPr>
        <w:shd w:val="clear" w:color="auto" w:fill="E8EEF2" w:themeFill="accent3" w:themeFillTint="33"/>
      </w:tcPr>
    </w:tblStylePr>
  </w:style>
  <w:style w:type="table" w:styleId="GridTable1Light">
    <w:name w:val="Grid Table 1 Light"/>
    <w:basedOn w:val="TableNormal"/>
    <w:uiPriority w:val="46"/>
    <w:rsid w:val="003F6933"/>
    <w:rPr>
      <w:rFonts w:asciiTheme="minorHAnsi" w:hAnsiTheme="minorHAnsi" w:cstheme="minorBidi"/>
      <w:color w:val="auto"/>
    </w:rPr>
    <w:tblPr>
      <w:tblStyleRowBandSize w:val="1"/>
      <w:tblStyleColBandSize w:val="1"/>
      <w:tblBorders>
        <w:top w:val="single" w:sz="4" w:space="0" w:color="ABABAB" w:themeColor="text1" w:themeTint="66"/>
        <w:left w:val="single" w:sz="4" w:space="0" w:color="ABABAB" w:themeColor="text1" w:themeTint="66"/>
        <w:bottom w:val="single" w:sz="4" w:space="0" w:color="ABABAB" w:themeColor="text1" w:themeTint="66"/>
        <w:right w:val="single" w:sz="4" w:space="0" w:color="ABABAB" w:themeColor="text1" w:themeTint="66"/>
        <w:insideH w:val="single" w:sz="4" w:space="0" w:color="ABABAB" w:themeColor="text1" w:themeTint="66"/>
        <w:insideV w:val="single" w:sz="4" w:space="0" w:color="ABABAB"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3F6933"/>
    <w:pPr>
      <w:tabs>
        <w:tab w:val="right" w:leader="dot" w:pos="10790"/>
      </w:tabs>
      <w:spacing w:after="100" w:line="259" w:lineRule="auto"/>
    </w:pPr>
    <w:rPr>
      <w:rFonts w:asciiTheme="minorHAnsi" w:eastAsiaTheme="minorEastAsia" w:hAnsiTheme="minorHAnsi" w:cstheme="minorHAnsi"/>
      <w:noProof/>
      <w:color w:val="auto"/>
    </w:rPr>
  </w:style>
  <w:style w:type="paragraph" w:styleId="TOC5">
    <w:name w:val="toc 5"/>
    <w:basedOn w:val="Normal"/>
    <w:next w:val="Normal"/>
    <w:autoRedefine/>
    <w:uiPriority w:val="39"/>
    <w:unhideWhenUsed/>
    <w:rsid w:val="003F6933"/>
    <w:pPr>
      <w:tabs>
        <w:tab w:val="right" w:leader="dot" w:pos="10790"/>
      </w:tabs>
      <w:spacing w:after="100" w:line="259" w:lineRule="auto"/>
      <w:ind w:left="45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3F6933"/>
    <w:pPr>
      <w:spacing w:after="100" w:line="259"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3F6933"/>
    <w:pPr>
      <w:spacing w:after="100" w:line="259"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3F6933"/>
    <w:pPr>
      <w:spacing w:after="100" w:line="259"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3F6933"/>
    <w:pPr>
      <w:spacing w:after="100" w:line="259" w:lineRule="auto"/>
      <w:ind w:left="1760"/>
    </w:pPr>
    <w:rPr>
      <w:rFonts w:asciiTheme="minorHAnsi" w:eastAsiaTheme="minorEastAsia" w:hAnsiTheme="minorHAnsi" w:cstheme="minorBidi"/>
      <w:color w:val="auto"/>
    </w:rPr>
  </w:style>
  <w:style w:type="table" w:styleId="GridTable1Light-Accent2">
    <w:name w:val="Grid Table 1 Light Accent 2"/>
    <w:basedOn w:val="TableNormal"/>
    <w:uiPriority w:val="46"/>
    <w:rsid w:val="003F6933"/>
    <w:rPr>
      <w:rFonts w:asciiTheme="minorHAnsi" w:hAnsiTheme="minorHAnsi" w:cstheme="minorBidi"/>
      <w:color w:val="auto"/>
    </w:rPr>
    <w:tblPr>
      <w:tblStyleRowBandSize w:val="1"/>
      <w:tblStyleColBandSize w:val="1"/>
      <w:tblBorders>
        <w:top w:val="single" w:sz="4" w:space="0" w:color="F7A0BC" w:themeColor="accent2" w:themeTint="66"/>
        <w:left w:val="single" w:sz="4" w:space="0" w:color="F7A0BC" w:themeColor="accent2" w:themeTint="66"/>
        <w:bottom w:val="single" w:sz="4" w:space="0" w:color="F7A0BC" w:themeColor="accent2" w:themeTint="66"/>
        <w:right w:val="single" w:sz="4" w:space="0" w:color="F7A0BC" w:themeColor="accent2" w:themeTint="66"/>
        <w:insideH w:val="single" w:sz="4" w:space="0" w:color="F7A0BC" w:themeColor="accent2" w:themeTint="66"/>
        <w:insideV w:val="single" w:sz="4" w:space="0" w:color="F7A0BC" w:themeColor="accent2" w:themeTint="66"/>
      </w:tblBorders>
    </w:tblPr>
    <w:tblStylePr w:type="firstRow">
      <w:rPr>
        <w:b/>
        <w:bCs/>
      </w:rPr>
      <w:tblPr/>
      <w:tcPr>
        <w:tcBorders>
          <w:bottom w:val="single" w:sz="12" w:space="0" w:color="F3719B" w:themeColor="accent2" w:themeTint="99"/>
        </w:tcBorders>
      </w:tcPr>
    </w:tblStylePr>
    <w:tblStylePr w:type="lastRow">
      <w:rPr>
        <w:b/>
        <w:bCs/>
      </w:rPr>
      <w:tblPr/>
      <w:tcPr>
        <w:tcBorders>
          <w:top w:val="double" w:sz="2" w:space="0" w:color="F3719B"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3F6933"/>
    <w:rPr>
      <w:rFonts w:asciiTheme="minorHAnsi" w:hAnsiTheme="minorHAnsi" w:cstheme="minorBidi"/>
      <w:color w:val="auto"/>
    </w:rPr>
    <w:tblPr>
      <w:tblStyleRowBandSize w:val="1"/>
      <w:tblStyleColBandSize w:val="1"/>
      <w:tblBorders>
        <w:top w:val="single" w:sz="4" w:space="0" w:color="37B4FF" w:themeColor="accent4" w:themeTint="99"/>
        <w:left w:val="single" w:sz="4" w:space="0" w:color="37B4FF" w:themeColor="accent4" w:themeTint="99"/>
        <w:bottom w:val="single" w:sz="4" w:space="0" w:color="37B4FF" w:themeColor="accent4" w:themeTint="99"/>
        <w:right w:val="single" w:sz="4" w:space="0" w:color="37B4FF" w:themeColor="accent4" w:themeTint="99"/>
        <w:insideH w:val="single" w:sz="4" w:space="0" w:color="37B4FF" w:themeColor="accent4" w:themeTint="99"/>
        <w:insideV w:val="single" w:sz="4" w:space="0" w:color="37B4FF" w:themeColor="accent4" w:themeTint="99"/>
      </w:tblBorders>
    </w:tblPr>
    <w:tblStylePr w:type="firstRow">
      <w:rPr>
        <w:b/>
        <w:bCs/>
        <w:color w:val="FFFFFF" w:themeColor="background1"/>
      </w:rPr>
      <w:tblPr/>
      <w:tcPr>
        <w:tcBorders>
          <w:top w:val="single" w:sz="4" w:space="0" w:color="0070B2" w:themeColor="accent4"/>
          <w:left w:val="single" w:sz="4" w:space="0" w:color="0070B2" w:themeColor="accent4"/>
          <w:bottom w:val="single" w:sz="4" w:space="0" w:color="0070B2" w:themeColor="accent4"/>
          <w:right w:val="single" w:sz="4" w:space="0" w:color="0070B2" w:themeColor="accent4"/>
          <w:insideH w:val="nil"/>
          <w:insideV w:val="nil"/>
        </w:tcBorders>
        <w:shd w:val="clear" w:color="auto" w:fill="0070B2" w:themeFill="accent4"/>
      </w:tcPr>
    </w:tblStylePr>
    <w:tblStylePr w:type="lastRow">
      <w:rPr>
        <w:b/>
        <w:bCs/>
      </w:rPr>
      <w:tblPr/>
      <w:tcPr>
        <w:tcBorders>
          <w:top w:val="double" w:sz="4" w:space="0" w:color="0070B2" w:themeColor="accent4"/>
        </w:tcBorders>
      </w:tcPr>
    </w:tblStylePr>
    <w:tblStylePr w:type="firstCol">
      <w:rPr>
        <w:b/>
        <w:bCs/>
      </w:rPr>
    </w:tblStylePr>
    <w:tblStylePr w:type="lastCol">
      <w:rPr>
        <w:b/>
        <w:bCs/>
      </w:rPr>
    </w:tblStylePr>
    <w:tblStylePr w:type="band1Vert">
      <w:tblPr/>
      <w:tcPr>
        <w:shd w:val="clear" w:color="auto" w:fill="BCE6FF" w:themeFill="accent4" w:themeFillTint="33"/>
      </w:tcPr>
    </w:tblStylePr>
    <w:tblStylePr w:type="band1Horz">
      <w:tblPr/>
      <w:tcPr>
        <w:shd w:val="clear" w:color="auto" w:fill="BCE6FF" w:themeFill="accent4" w:themeFillTint="33"/>
      </w:tcPr>
    </w:tblStylePr>
  </w:style>
  <w:style w:type="table" w:styleId="GridTable4-Accent2">
    <w:name w:val="Grid Table 4 Accent 2"/>
    <w:basedOn w:val="TableNormal"/>
    <w:uiPriority w:val="49"/>
    <w:rsid w:val="003F6933"/>
    <w:rPr>
      <w:rFonts w:asciiTheme="minorHAnsi" w:hAnsiTheme="minorHAnsi" w:cstheme="minorBidi"/>
      <w:color w:val="auto"/>
    </w:rPr>
    <w:tblPr>
      <w:tblStyleRowBandSize w:val="1"/>
      <w:tblStyleColBandSize w:val="1"/>
      <w:tblBorders>
        <w:top w:val="single" w:sz="4" w:space="0" w:color="F3719B" w:themeColor="accent2" w:themeTint="99"/>
        <w:left w:val="single" w:sz="4" w:space="0" w:color="F3719B" w:themeColor="accent2" w:themeTint="99"/>
        <w:bottom w:val="single" w:sz="4" w:space="0" w:color="F3719B" w:themeColor="accent2" w:themeTint="99"/>
        <w:right w:val="single" w:sz="4" w:space="0" w:color="F3719B" w:themeColor="accent2" w:themeTint="99"/>
        <w:insideH w:val="single" w:sz="4" w:space="0" w:color="F3719B" w:themeColor="accent2" w:themeTint="99"/>
        <w:insideV w:val="single" w:sz="4" w:space="0" w:color="F3719B" w:themeColor="accent2" w:themeTint="99"/>
      </w:tblBorders>
    </w:tblPr>
    <w:tblStylePr w:type="firstRow">
      <w:rPr>
        <w:b/>
        <w:bCs/>
        <w:color w:val="FFFFFF" w:themeColor="background1"/>
      </w:rPr>
      <w:tblPr/>
      <w:tcPr>
        <w:tcBorders>
          <w:top w:val="single" w:sz="4" w:space="0" w:color="EC145A" w:themeColor="accent2"/>
          <w:left w:val="single" w:sz="4" w:space="0" w:color="EC145A" w:themeColor="accent2"/>
          <w:bottom w:val="single" w:sz="4" w:space="0" w:color="EC145A" w:themeColor="accent2"/>
          <w:right w:val="single" w:sz="4" w:space="0" w:color="EC145A" w:themeColor="accent2"/>
          <w:insideH w:val="nil"/>
          <w:insideV w:val="nil"/>
        </w:tcBorders>
        <w:shd w:val="clear" w:color="auto" w:fill="EC145A" w:themeFill="accent2"/>
      </w:tcPr>
    </w:tblStylePr>
    <w:tblStylePr w:type="lastRow">
      <w:rPr>
        <w:b/>
        <w:bCs/>
      </w:rPr>
      <w:tblPr/>
      <w:tcPr>
        <w:tcBorders>
          <w:top w:val="double" w:sz="4" w:space="0" w:color="EC145A" w:themeColor="accent2"/>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table" w:styleId="GridTable4-Accent5">
    <w:name w:val="Grid Table 4 Accent 5"/>
    <w:basedOn w:val="TableNormal"/>
    <w:uiPriority w:val="49"/>
    <w:rsid w:val="003F6933"/>
    <w:rPr>
      <w:rFonts w:asciiTheme="minorHAnsi" w:hAnsiTheme="minorHAnsi" w:cstheme="minorBidi"/>
      <w:color w:val="auto"/>
    </w:rPr>
    <w:tblPr>
      <w:tblStyleRowBandSize w:val="1"/>
      <w:tblStyleColBandSize w:val="1"/>
      <w:tblBorders>
        <w:top w:val="single" w:sz="4" w:space="0" w:color="DDA87C" w:themeColor="accent5" w:themeTint="99"/>
        <w:left w:val="single" w:sz="4" w:space="0" w:color="DDA87C" w:themeColor="accent5" w:themeTint="99"/>
        <w:bottom w:val="single" w:sz="4" w:space="0" w:color="DDA87C" w:themeColor="accent5" w:themeTint="99"/>
        <w:right w:val="single" w:sz="4" w:space="0" w:color="DDA87C" w:themeColor="accent5" w:themeTint="99"/>
        <w:insideH w:val="single" w:sz="4" w:space="0" w:color="DDA87C" w:themeColor="accent5" w:themeTint="99"/>
        <w:insideV w:val="single" w:sz="4" w:space="0" w:color="DDA87C" w:themeColor="accent5" w:themeTint="99"/>
      </w:tblBorders>
    </w:tblPr>
    <w:tblStylePr w:type="firstRow">
      <w:rPr>
        <w:b/>
        <w:bCs/>
        <w:color w:val="FFFFFF" w:themeColor="background1"/>
      </w:rPr>
      <w:tblPr/>
      <w:tcPr>
        <w:tcBorders>
          <w:top w:val="single" w:sz="4" w:space="0" w:color="BD7030" w:themeColor="accent5"/>
          <w:left w:val="single" w:sz="4" w:space="0" w:color="BD7030" w:themeColor="accent5"/>
          <w:bottom w:val="single" w:sz="4" w:space="0" w:color="BD7030" w:themeColor="accent5"/>
          <w:right w:val="single" w:sz="4" w:space="0" w:color="BD7030" w:themeColor="accent5"/>
          <w:insideH w:val="nil"/>
          <w:insideV w:val="nil"/>
        </w:tcBorders>
        <w:shd w:val="clear" w:color="auto" w:fill="BD7030" w:themeFill="accent5"/>
      </w:tcPr>
    </w:tblStylePr>
    <w:tblStylePr w:type="lastRow">
      <w:rPr>
        <w:b/>
        <w:bCs/>
      </w:rPr>
      <w:tblPr/>
      <w:tcPr>
        <w:tcBorders>
          <w:top w:val="double" w:sz="4" w:space="0" w:color="BD7030" w:themeColor="accent5"/>
        </w:tcBorders>
      </w:tcPr>
    </w:tblStylePr>
    <w:tblStylePr w:type="firstCol">
      <w:rPr>
        <w:b/>
        <w:bCs/>
      </w:rPr>
    </w:tblStylePr>
    <w:tblStylePr w:type="lastCol">
      <w:rPr>
        <w:b/>
        <w:bCs/>
      </w:rPr>
    </w:tblStylePr>
    <w:tblStylePr w:type="band1Vert">
      <w:tblPr/>
      <w:tcPr>
        <w:shd w:val="clear" w:color="auto" w:fill="F4E2D3" w:themeFill="accent5" w:themeFillTint="33"/>
      </w:tcPr>
    </w:tblStylePr>
    <w:tblStylePr w:type="band1Horz">
      <w:tblPr/>
      <w:tcPr>
        <w:shd w:val="clear" w:color="auto" w:fill="F4E2D3" w:themeFill="accent5" w:themeFillTint="33"/>
      </w:tcPr>
    </w:tblStylePr>
  </w:style>
  <w:style w:type="numbering" w:customStyle="1" w:styleId="NoList1">
    <w:name w:val="No List1"/>
    <w:next w:val="NoList"/>
    <w:uiPriority w:val="99"/>
    <w:semiHidden/>
    <w:unhideWhenUsed/>
    <w:rsid w:val="003F6933"/>
  </w:style>
  <w:style w:type="table" w:customStyle="1" w:styleId="TableGrid2">
    <w:name w:val="Table Grid2"/>
    <w:basedOn w:val="TableNormal"/>
    <w:next w:val="TableGrid"/>
    <w:uiPriority w:val="59"/>
    <w:rsid w:val="003F6933"/>
    <w:rPr>
      <w:rFonts w:asciiTheme="minorHAnsi" w:eastAsia="MS Mincho"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933"/>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3F6933"/>
    <w:rPr>
      <w:rFonts w:ascii="Segoe UI" w:eastAsia="Times New Roman" w:hAnsi="Segoe UI" w:cs="Segoe UI"/>
      <w:color w:val="auto"/>
      <w:sz w:val="18"/>
      <w:szCs w:val="18"/>
    </w:rPr>
  </w:style>
  <w:style w:type="paragraph" w:styleId="IntenseQuote">
    <w:name w:val="Intense Quote"/>
    <w:basedOn w:val="Heading1"/>
    <w:next w:val="Normal"/>
    <w:link w:val="IntenseQuoteChar"/>
    <w:autoRedefine/>
    <w:uiPriority w:val="30"/>
    <w:qFormat/>
    <w:rsid w:val="003F6933"/>
    <w:pPr>
      <w:pBdr>
        <w:top w:val="single" w:sz="4" w:space="10" w:color="00416A" w:themeColor="accent1"/>
        <w:bottom w:val="single" w:sz="4" w:space="10" w:color="00416A" w:themeColor="accent1"/>
      </w:pBdr>
      <w:spacing w:before="360" w:after="0"/>
      <w:ind w:left="75" w:right="75"/>
      <w:jc w:val="center"/>
    </w:pPr>
    <w:rPr>
      <w:rFonts w:asciiTheme="majorHAnsi" w:hAnsiTheme="majorHAnsi"/>
      <w:b w:val="0"/>
      <w:i/>
      <w:iCs/>
      <w:sz w:val="32"/>
    </w:rPr>
  </w:style>
  <w:style w:type="character" w:customStyle="1" w:styleId="IntenseQuoteChar">
    <w:name w:val="Intense Quote Char"/>
    <w:basedOn w:val="DefaultParagraphFont"/>
    <w:link w:val="IntenseQuote"/>
    <w:uiPriority w:val="30"/>
    <w:rsid w:val="003F6933"/>
    <w:rPr>
      <w:rFonts w:asciiTheme="majorHAnsi" w:eastAsiaTheme="majorEastAsia" w:hAnsiTheme="majorHAnsi" w:cstheme="majorBidi"/>
      <w:i/>
      <w:iCs/>
      <w:color w:val="00416A" w:themeColor="accent1"/>
      <w:sz w:val="32"/>
      <w:szCs w:val="32"/>
    </w:rPr>
  </w:style>
  <w:style w:type="character" w:styleId="SubtleReference">
    <w:name w:val="Subtle Reference"/>
    <w:basedOn w:val="DefaultParagraphFont"/>
    <w:uiPriority w:val="31"/>
    <w:qFormat/>
    <w:rsid w:val="003F6933"/>
    <w:rPr>
      <w:smallCaps/>
      <w:color w:val="787878" w:themeColor="text1" w:themeTint="A5"/>
    </w:rPr>
  </w:style>
  <w:style w:type="character" w:styleId="Emphasis">
    <w:name w:val="Emphasis"/>
    <w:basedOn w:val="DefaultParagraphFont"/>
    <w:uiPriority w:val="20"/>
    <w:qFormat/>
    <w:rsid w:val="003F6933"/>
    <w:rPr>
      <w:i/>
      <w:iCs/>
    </w:rPr>
  </w:style>
  <w:style w:type="character" w:styleId="Strong">
    <w:name w:val="Strong"/>
    <w:basedOn w:val="Emphasis"/>
    <w:uiPriority w:val="22"/>
    <w:qFormat/>
    <w:rsid w:val="003F6933"/>
    <w:rPr>
      <w:rFonts w:ascii="Century" w:hAnsi="Century"/>
      <w:b/>
      <w:bCs/>
      <w:i w:val="0"/>
      <w:iCs/>
      <w:sz w:val="24"/>
    </w:rPr>
  </w:style>
  <w:style w:type="table" w:customStyle="1" w:styleId="TableGrid3">
    <w:name w:val="Table Grid3"/>
    <w:basedOn w:val="TableNormal"/>
    <w:next w:val="TableGrid"/>
    <w:uiPriority w:val="39"/>
    <w:rsid w:val="003F6933"/>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F6933"/>
    <w:rPr>
      <w:rFonts w:asciiTheme="minorHAnsi" w:hAnsiTheme="minorHAnsi" w:cstheme="minorBid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1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1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1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16A" w:themeFill="accent1"/>
      </w:tcPr>
    </w:tblStylePr>
    <w:tblStylePr w:type="band1Vert">
      <w:tblPr/>
      <w:tcPr>
        <w:shd w:val="clear" w:color="auto" w:fill="5DC0FF" w:themeFill="accent1" w:themeFillTint="66"/>
      </w:tcPr>
    </w:tblStylePr>
    <w:tblStylePr w:type="band1Horz">
      <w:tblPr/>
      <w:tcPr>
        <w:shd w:val="clear" w:color="auto" w:fill="5DC0FF" w:themeFill="accent1" w:themeFillTint="66"/>
      </w:tcPr>
    </w:tblStylePr>
  </w:style>
  <w:style w:type="table" w:styleId="GridTable5Dark">
    <w:name w:val="Grid Table 5 Dark"/>
    <w:basedOn w:val="TableNormal"/>
    <w:uiPriority w:val="50"/>
    <w:rsid w:val="003F6933"/>
    <w:rPr>
      <w:rFonts w:asciiTheme="minorHAnsi" w:hAnsiTheme="minorHAnsi" w:cstheme="minorBid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2F2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2F2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2F2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2F2F" w:themeFill="text1"/>
      </w:tcPr>
    </w:tblStylePr>
    <w:tblStylePr w:type="band1Vert">
      <w:tblPr/>
      <w:tcPr>
        <w:shd w:val="clear" w:color="auto" w:fill="ABABAB" w:themeFill="text1" w:themeFillTint="66"/>
      </w:tcPr>
    </w:tblStylePr>
    <w:tblStylePr w:type="band1Horz">
      <w:tblPr/>
      <w:tcPr>
        <w:shd w:val="clear" w:color="auto" w:fill="ABABAB" w:themeFill="text1" w:themeFillTint="66"/>
      </w:tcPr>
    </w:tblStylePr>
  </w:style>
  <w:style w:type="table" w:styleId="GridTable5Dark-Accent6">
    <w:name w:val="Grid Table 5 Dark Accent 6"/>
    <w:basedOn w:val="TableNormal"/>
    <w:uiPriority w:val="50"/>
    <w:rsid w:val="003F6933"/>
    <w:rPr>
      <w:rFonts w:asciiTheme="minorHAnsi" w:hAnsiTheme="minorHAnsi" w:cstheme="minorBid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D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4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4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4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462" w:themeFill="accent6"/>
      </w:tcPr>
    </w:tblStylePr>
    <w:tblStylePr w:type="band1Vert">
      <w:tblPr/>
      <w:tcPr>
        <w:shd w:val="clear" w:color="auto" w:fill="64FCE3" w:themeFill="accent6" w:themeFillTint="66"/>
      </w:tcPr>
    </w:tblStylePr>
    <w:tblStylePr w:type="band1Horz">
      <w:tblPr/>
      <w:tcPr>
        <w:shd w:val="clear" w:color="auto" w:fill="64FCE3" w:themeFill="accent6" w:themeFillTint="66"/>
      </w:tcPr>
    </w:tblStylePr>
  </w:style>
  <w:style w:type="table" w:styleId="GridTable6Colorful">
    <w:name w:val="Grid Table 6 Colorful"/>
    <w:basedOn w:val="TableNormal"/>
    <w:uiPriority w:val="51"/>
    <w:rsid w:val="003F6933"/>
    <w:rPr>
      <w:rFonts w:asciiTheme="minorHAnsi" w:hAnsiTheme="minorHAnsi" w:cstheme="minorBidi"/>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bottom w:val="single" w:sz="12" w:space="0" w:color="828282" w:themeColor="text1" w:themeTint="99"/>
        </w:tcBorders>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1Light-Accent5">
    <w:name w:val="Grid Table 1 Light Accent 5"/>
    <w:basedOn w:val="TableNormal"/>
    <w:uiPriority w:val="46"/>
    <w:rsid w:val="003F6933"/>
    <w:rPr>
      <w:rFonts w:asciiTheme="minorHAnsi" w:hAnsiTheme="minorHAnsi" w:cstheme="minorBidi"/>
      <w:color w:val="auto"/>
    </w:rPr>
    <w:tblPr>
      <w:tblStyleRowBandSize w:val="1"/>
      <w:tblStyleColBandSize w:val="1"/>
      <w:tblBorders>
        <w:top w:val="single" w:sz="4" w:space="0" w:color="E9C5A7" w:themeColor="accent5" w:themeTint="66"/>
        <w:left w:val="single" w:sz="4" w:space="0" w:color="E9C5A7" w:themeColor="accent5" w:themeTint="66"/>
        <w:bottom w:val="single" w:sz="4" w:space="0" w:color="E9C5A7" w:themeColor="accent5" w:themeTint="66"/>
        <w:right w:val="single" w:sz="4" w:space="0" w:color="E9C5A7" w:themeColor="accent5" w:themeTint="66"/>
        <w:insideH w:val="single" w:sz="4" w:space="0" w:color="E9C5A7" w:themeColor="accent5" w:themeTint="66"/>
        <w:insideV w:val="single" w:sz="4" w:space="0" w:color="E9C5A7" w:themeColor="accent5" w:themeTint="66"/>
      </w:tblBorders>
    </w:tblPr>
    <w:tblStylePr w:type="firstRow">
      <w:rPr>
        <w:b/>
        <w:bCs/>
      </w:rPr>
      <w:tblPr/>
      <w:tcPr>
        <w:tcBorders>
          <w:bottom w:val="single" w:sz="12" w:space="0" w:color="DDA87C" w:themeColor="accent5" w:themeTint="99"/>
        </w:tcBorders>
      </w:tcPr>
    </w:tblStylePr>
    <w:tblStylePr w:type="lastRow">
      <w:rPr>
        <w:b/>
        <w:bCs/>
      </w:rPr>
      <w:tblPr/>
      <w:tcPr>
        <w:tcBorders>
          <w:top w:val="double" w:sz="2" w:space="0" w:color="DDA87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F6933"/>
    <w:rPr>
      <w:rFonts w:asciiTheme="minorHAnsi" w:hAnsiTheme="minorHAnsi" w:cstheme="minorBidi"/>
      <w:color w:val="auto"/>
    </w:rPr>
    <w:tblPr>
      <w:tblStyleRowBandSize w:val="1"/>
      <w:tblStyleColBandSize w:val="1"/>
      <w:tblBorders>
        <w:top w:val="single" w:sz="4" w:space="0" w:color="5DC0FF" w:themeColor="accent1" w:themeTint="66"/>
        <w:left w:val="single" w:sz="4" w:space="0" w:color="5DC0FF" w:themeColor="accent1" w:themeTint="66"/>
        <w:bottom w:val="single" w:sz="4" w:space="0" w:color="5DC0FF" w:themeColor="accent1" w:themeTint="66"/>
        <w:right w:val="single" w:sz="4" w:space="0" w:color="5DC0FF" w:themeColor="accent1" w:themeTint="66"/>
        <w:insideH w:val="single" w:sz="4" w:space="0" w:color="5DC0FF" w:themeColor="accent1" w:themeTint="66"/>
        <w:insideV w:val="single" w:sz="4" w:space="0" w:color="5DC0FF" w:themeColor="accent1" w:themeTint="66"/>
      </w:tblBorders>
    </w:tblPr>
    <w:tblStylePr w:type="firstRow">
      <w:rPr>
        <w:b/>
        <w:bCs/>
      </w:rPr>
      <w:tblPr/>
      <w:tcPr>
        <w:tcBorders>
          <w:bottom w:val="single" w:sz="12" w:space="0" w:color="0CA0FF" w:themeColor="accent1" w:themeTint="99"/>
        </w:tcBorders>
      </w:tcPr>
    </w:tblStylePr>
    <w:tblStylePr w:type="lastRow">
      <w:rPr>
        <w:b/>
        <w:bCs/>
      </w:rPr>
      <w:tblPr/>
      <w:tcPr>
        <w:tcBorders>
          <w:top w:val="double" w:sz="2" w:space="0" w:color="0CA0FF"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F6933"/>
    <w:rPr>
      <w:sz w:val="16"/>
      <w:szCs w:val="16"/>
    </w:rPr>
  </w:style>
  <w:style w:type="paragraph" w:styleId="CommentText">
    <w:name w:val="annotation text"/>
    <w:basedOn w:val="Normal"/>
    <w:link w:val="CommentTextChar"/>
    <w:uiPriority w:val="99"/>
    <w:unhideWhenUsed/>
    <w:rsid w:val="003F6933"/>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rsid w:val="003F6933"/>
    <w:rPr>
      <w:rFonts w:ascii="Arial" w:eastAsia="Times New Roman" w:hAnsi="Arial"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3F6933"/>
    <w:rPr>
      <w:b/>
      <w:bCs/>
    </w:rPr>
  </w:style>
  <w:style w:type="character" w:customStyle="1" w:styleId="CommentSubjectChar">
    <w:name w:val="Comment Subject Char"/>
    <w:basedOn w:val="CommentTextChar"/>
    <w:link w:val="CommentSubject"/>
    <w:uiPriority w:val="99"/>
    <w:semiHidden/>
    <w:rsid w:val="003F6933"/>
    <w:rPr>
      <w:rFonts w:ascii="Arial" w:eastAsia="Times New Roman" w:hAnsi="Arial" w:cs="Times New Roman"/>
      <w:b/>
      <w:bCs/>
      <w:color w:val="auto"/>
      <w:sz w:val="20"/>
      <w:szCs w:val="20"/>
    </w:rPr>
  </w:style>
  <w:style w:type="table" w:styleId="GridTable6Colorful-Accent6">
    <w:name w:val="Grid Table 6 Colorful Accent 6"/>
    <w:basedOn w:val="TableNormal"/>
    <w:uiPriority w:val="51"/>
    <w:rsid w:val="003F6933"/>
    <w:rPr>
      <w:rFonts w:asciiTheme="minorHAnsi" w:hAnsiTheme="minorHAnsi" w:cstheme="minorBidi"/>
      <w:color w:val="015649" w:themeColor="accent6" w:themeShade="BF"/>
    </w:rPr>
    <w:tblPr>
      <w:tblStyleRowBandSize w:val="1"/>
      <w:tblStyleColBandSize w:val="1"/>
      <w:tblBorders>
        <w:top w:val="single" w:sz="4" w:space="0" w:color="17FBD6" w:themeColor="accent6" w:themeTint="99"/>
        <w:left w:val="single" w:sz="4" w:space="0" w:color="17FBD6" w:themeColor="accent6" w:themeTint="99"/>
        <w:bottom w:val="single" w:sz="4" w:space="0" w:color="17FBD6" w:themeColor="accent6" w:themeTint="99"/>
        <w:right w:val="single" w:sz="4" w:space="0" w:color="17FBD6" w:themeColor="accent6" w:themeTint="99"/>
        <w:insideH w:val="single" w:sz="4" w:space="0" w:color="17FBD6" w:themeColor="accent6" w:themeTint="99"/>
        <w:insideV w:val="single" w:sz="4" w:space="0" w:color="17FBD6" w:themeColor="accent6" w:themeTint="99"/>
      </w:tblBorders>
    </w:tblPr>
    <w:tblStylePr w:type="firstRow">
      <w:rPr>
        <w:b/>
        <w:bCs/>
      </w:rPr>
      <w:tblPr/>
      <w:tcPr>
        <w:tcBorders>
          <w:bottom w:val="single" w:sz="12" w:space="0" w:color="17FBD6" w:themeColor="accent6" w:themeTint="99"/>
        </w:tcBorders>
      </w:tcPr>
    </w:tblStylePr>
    <w:tblStylePr w:type="lastRow">
      <w:rPr>
        <w:b/>
        <w:bCs/>
      </w:rPr>
      <w:tblPr/>
      <w:tcPr>
        <w:tcBorders>
          <w:top w:val="double" w:sz="4" w:space="0" w:color="17FBD6" w:themeColor="accent6" w:themeTint="99"/>
        </w:tcBorders>
      </w:tcPr>
    </w:tblStylePr>
    <w:tblStylePr w:type="firstCol">
      <w:rPr>
        <w:b/>
        <w:bCs/>
      </w:rPr>
    </w:tblStylePr>
    <w:tblStylePr w:type="lastCol">
      <w:rPr>
        <w:b/>
        <w:bCs/>
      </w:rPr>
    </w:tblStylePr>
    <w:tblStylePr w:type="band1Vert">
      <w:tblPr/>
      <w:tcPr>
        <w:shd w:val="clear" w:color="auto" w:fill="B1FDF1" w:themeFill="accent6" w:themeFillTint="33"/>
      </w:tcPr>
    </w:tblStylePr>
    <w:tblStylePr w:type="band1Horz">
      <w:tblPr/>
      <w:tcPr>
        <w:shd w:val="clear" w:color="auto" w:fill="B1FDF1" w:themeFill="accent6" w:themeFillTint="33"/>
      </w:tcPr>
    </w:tblStylePr>
  </w:style>
  <w:style w:type="table" w:styleId="GridTable1Light-Accent6">
    <w:name w:val="Grid Table 1 Light Accent 6"/>
    <w:basedOn w:val="TableNormal"/>
    <w:uiPriority w:val="46"/>
    <w:rsid w:val="003F6933"/>
    <w:rPr>
      <w:rFonts w:asciiTheme="minorHAnsi" w:hAnsiTheme="minorHAnsi" w:cstheme="minorBidi"/>
      <w:color w:val="auto"/>
    </w:rPr>
    <w:tblPr>
      <w:tblStyleRowBandSize w:val="1"/>
      <w:tblStyleColBandSize w:val="1"/>
      <w:tblBorders>
        <w:top w:val="single" w:sz="4" w:space="0" w:color="64FCE3" w:themeColor="accent6" w:themeTint="66"/>
        <w:left w:val="single" w:sz="4" w:space="0" w:color="64FCE3" w:themeColor="accent6" w:themeTint="66"/>
        <w:bottom w:val="single" w:sz="4" w:space="0" w:color="64FCE3" w:themeColor="accent6" w:themeTint="66"/>
        <w:right w:val="single" w:sz="4" w:space="0" w:color="64FCE3" w:themeColor="accent6" w:themeTint="66"/>
        <w:insideH w:val="single" w:sz="4" w:space="0" w:color="64FCE3" w:themeColor="accent6" w:themeTint="66"/>
        <w:insideV w:val="single" w:sz="4" w:space="0" w:color="64FCE3" w:themeColor="accent6" w:themeTint="66"/>
      </w:tblBorders>
    </w:tblPr>
    <w:tblStylePr w:type="firstRow">
      <w:rPr>
        <w:b/>
        <w:bCs/>
      </w:rPr>
      <w:tblPr/>
      <w:tcPr>
        <w:tcBorders>
          <w:bottom w:val="single" w:sz="12" w:space="0" w:color="17FBD6" w:themeColor="accent6" w:themeTint="99"/>
        </w:tcBorders>
      </w:tcPr>
    </w:tblStylePr>
    <w:tblStylePr w:type="lastRow">
      <w:rPr>
        <w:b/>
        <w:bCs/>
      </w:rPr>
      <w:tblPr/>
      <w:tcPr>
        <w:tcBorders>
          <w:top w:val="double" w:sz="2" w:space="0" w:color="17FBD6"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F6933"/>
    <w:rPr>
      <w:rFonts w:asciiTheme="minorHAnsi" w:hAnsiTheme="minorHAnsi" w:cstheme="minorBidi"/>
      <w:color w:val="auto"/>
    </w:rPr>
    <w:tblPr>
      <w:tblStyleRowBandSize w:val="1"/>
      <w:tblStyleColBandSize w:val="1"/>
      <w:tblBorders>
        <w:top w:val="single" w:sz="4" w:space="0" w:color="17FBD6" w:themeColor="accent6" w:themeTint="99"/>
        <w:left w:val="single" w:sz="4" w:space="0" w:color="17FBD6" w:themeColor="accent6" w:themeTint="99"/>
        <w:bottom w:val="single" w:sz="4" w:space="0" w:color="17FBD6" w:themeColor="accent6" w:themeTint="99"/>
        <w:right w:val="single" w:sz="4" w:space="0" w:color="17FBD6" w:themeColor="accent6" w:themeTint="99"/>
        <w:insideH w:val="single" w:sz="4" w:space="0" w:color="17FBD6" w:themeColor="accent6" w:themeTint="99"/>
        <w:insideV w:val="single" w:sz="4" w:space="0" w:color="17FBD6" w:themeColor="accent6" w:themeTint="99"/>
      </w:tblBorders>
    </w:tblPr>
    <w:tblStylePr w:type="firstRow">
      <w:rPr>
        <w:b/>
        <w:bCs/>
        <w:color w:val="FFFFFF" w:themeColor="background1"/>
      </w:rPr>
      <w:tblPr/>
      <w:tcPr>
        <w:tcBorders>
          <w:top w:val="single" w:sz="4" w:space="0" w:color="027462" w:themeColor="accent6"/>
          <w:left w:val="single" w:sz="4" w:space="0" w:color="027462" w:themeColor="accent6"/>
          <w:bottom w:val="single" w:sz="4" w:space="0" w:color="027462" w:themeColor="accent6"/>
          <w:right w:val="single" w:sz="4" w:space="0" w:color="027462" w:themeColor="accent6"/>
          <w:insideH w:val="nil"/>
          <w:insideV w:val="nil"/>
        </w:tcBorders>
        <w:shd w:val="clear" w:color="auto" w:fill="027462" w:themeFill="accent6"/>
      </w:tcPr>
    </w:tblStylePr>
    <w:tblStylePr w:type="lastRow">
      <w:rPr>
        <w:b/>
        <w:bCs/>
      </w:rPr>
      <w:tblPr/>
      <w:tcPr>
        <w:tcBorders>
          <w:top w:val="double" w:sz="4" w:space="0" w:color="027462" w:themeColor="accent6"/>
        </w:tcBorders>
      </w:tcPr>
    </w:tblStylePr>
    <w:tblStylePr w:type="firstCol">
      <w:rPr>
        <w:b/>
        <w:bCs/>
      </w:rPr>
    </w:tblStylePr>
    <w:tblStylePr w:type="lastCol">
      <w:rPr>
        <w:b/>
        <w:bCs/>
      </w:rPr>
    </w:tblStylePr>
    <w:tblStylePr w:type="band1Vert">
      <w:tblPr/>
      <w:tcPr>
        <w:shd w:val="clear" w:color="auto" w:fill="B1FDF1" w:themeFill="accent6" w:themeFillTint="33"/>
      </w:tcPr>
    </w:tblStylePr>
    <w:tblStylePr w:type="band1Horz">
      <w:tblPr/>
      <w:tcPr>
        <w:shd w:val="clear" w:color="auto" w:fill="B1FDF1" w:themeFill="accent6" w:themeFillTint="33"/>
      </w:tcPr>
    </w:tblStylePr>
  </w:style>
  <w:style w:type="character" w:styleId="FollowedHyperlink">
    <w:name w:val="FollowedHyperlink"/>
    <w:basedOn w:val="DefaultParagraphFont"/>
    <w:uiPriority w:val="99"/>
    <w:semiHidden/>
    <w:unhideWhenUsed/>
    <w:rsid w:val="003F6933"/>
    <w:rPr>
      <w:color w:val="BD7030" w:themeColor="followedHyperlink"/>
      <w:u w:val="single"/>
    </w:rPr>
  </w:style>
  <w:style w:type="paragraph" w:styleId="NormalWeb">
    <w:name w:val="Normal (Web)"/>
    <w:basedOn w:val="Normal"/>
    <w:uiPriority w:val="99"/>
    <w:unhideWhenUsed/>
    <w:rsid w:val="003F6933"/>
    <w:pPr>
      <w:spacing w:before="100" w:beforeAutospacing="1" w:after="100" w:afterAutospacing="1"/>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3F6933"/>
    <w:rPr>
      <w:color w:val="605E5C"/>
      <w:shd w:val="clear" w:color="auto" w:fill="E1DFDD"/>
    </w:rPr>
  </w:style>
  <w:style w:type="paragraph" w:styleId="Revision">
    <w:name w:val="Revision"/>
    <w:hidden/>
    <w:uiPriority w:val="99"/>
    <w:semiHidden/>
    <w:rsid w:val="003F6933"/>
    <w:rPr>
      <w:rFonts w:ascii="Arial" w:eastAsia="Times New Roman" w:hAnsi="Arial" w:cs="Times New Roman"/>
      <w:color w:val="auto"/>
      <w:sz w:val="24"/>
      <w:szCs w:val="20"/>
    </w:rPr>
  </w:style>
  <w:style w:type="paragraph" w:customStyle="1" w:styleId="secauth">
    <w:name w:val="secauth"/>
    <w:basedOn w:val="Normal"/>
    <w:rsid w:val="003F6933"/>
    <w:pPr>
      <w:spacing w:before="100" w:beforeAutospacing="1" w:after="100" w:afterAutospacing="1"/>
    </w:pPr>
    <w:rPr>
      <w:rFonts w:ascii="Times New Roman" w:eastAsia="Times New Roman" w:hAnsi="Times New Roman" w:cs="Times New Roman"/>
      <w:color w:val="auto"/>
      <w:sz w:val="24"/>
      <w:szCs w:val="24"/>
    </w:rPr>
  </w:style>
  <w:style w:type="paragraph" w:customStyle="1" w:styleId="fp">
    <w:name w:val="fp"/>
    <w:basedOn w:val="Normal"/>
    <w:rsid w:val="003F6933"/>
    <w:pPr>
      <w:spacing w:before="100" w:beforeAutospacing="1" w:after="100" w:afterAutospacing="1"/>
    </w:pPr>
    <w:rPr>
      <w:rFonts w:ascii="Times New Roman" w:eastAsia="Times New Roman" w:hAnsi="Times New Roman" w:cs="Times New Roman"/>
      <w:color w:val="auto"/>
      <w:sz w:val="24"/>
      <w:szCs w:val="24"/>
    </w:rPr>
  </w:style>
  <w:style w:type="table" w:styleId="GridTable2-Accent3">
    <w:name w:val="Grid Table 2 Accent 3"/>
    <w:basedOn w:val="TableNormal"/>
    <w:uiPriority w:val="47"/>
    <w:rsid w:val="003F6933"/>
    <w:tblPr>
      <w:tblStyleRowBandSize w:val="1"/>
      <w:tblStyleColBandSize w:val="1"/>
      <w:tblBorders>
        <w:top w:val="single" w:sz="2" w:space="0" w:color="BCCCD9" w:themeColor="accent3" w:themeTint="99"/>
        <w:bottom w:val="single" w:sz="2" w:space="0" w:color="BCCCD9" w:themeColor="accent3" w:themeTint="99"/>
        <w:insideH w:val="single" w:sz="2" w:space="0" w:color="BCCCD9" w:themeColor="accent3" w:themeTint="99"/>
        <w:insideV w:val="single" w:sz="2" w:space="0" w:color="BCCCD9" w:themeColor="accent3" w:themeTint="99"/>
      </w:tblBorders>
    </w:tblPr>
    <w:tblStylePr w:type="firstRow">
      <w:rPr>
        <w:b/>
        <w:bCs/>
      </w:rPr>
      <w:tblPr/>
      <w:tcPr>
        <w:tcBorders>
          <w:top w:val="nil"/>
          <w:bottom w:val="single" w:sz="12" w:space="0" w:color="BCCCD9" w:themeColor="accent3" w:themeTint="99"/>
          <w:insideH w:val="nil"/>
          <w:insideV w:val="nil"/>
        </w:tcBorders>
        <w:shd w:val="clear" w:color="auto" w:fill="FFFFFF" w:themeFill="background1"/>
      </w:tcPr>
    </w:tblStylePr>
    <w:tblStylePr w:type="lastRow">
      <w:rPr>
        <w:b/>
        <w:bCs/>
      </w:rPr>
      <w:tblPr/>
      <w:tcPr>
        <w:tcBorders>
          <w:top w:val="double" w:sz="2" w:space="0" w:color="BCCC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EF2" w:themeFill="accent3" w:themeFillTint="33"/>
      </w:tcPr>
    </w:tblStylePr>
    <w:tblStylePr w:type="band1Horz">
      <w:tblPr/>
      <w:tcPr>
        <w:shd w:val="clear" w:color="auto" w:fill="E8EEF2" w:themeFill="accent3" w:themeFillTint="33"/>
      </w:tcPr>
    </w:tblStylePr>
  </w:style>
  <w:style w:type="table" w:styleId="ListTable2-Accent3">
    <w:name w:val="List Table 2 Accent 3"/>
    <w:basedOn w:val="TableNormal"/>
    <w:uiPriority w:val="47"/>
    <w:rsid w:val="001115CD"/>
    <w:tblPr>
      <w:tblStyleRowBandSize w:val="1"/>
      <w:tblStyleColBandSize w:val="1"/>
      <w:tblBorders>
        <w:top w:val="single" w:sz="4" w:space="0" w:color="BCCCD9" w:themeColor="accent3" w:themeTint="99"/>
        <w:bottom w:val="single" w:sz="4" w:space="0" w:color="BCCCD9" w:themeColor="accent3" w:themeTint="99"/>
        <w:insideH w:val="single" w:sz="4" w:space="0" w:color="BCCC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EF2" w:themeFill="accent3" w:themeFillTint="33"/>
      </w:tcPr>
    </w:tblStylePr>
    <w:tblStylePr w:type="band1Horz">
      <w:tblPr/>
      <w:tcPr>
        <w:shd w:val="clear" w:color="auto" w:fill="E8EEF2" w:themeFill="accent3" w:themeFillTint="33"/>
      </w:tcPr>
    </w:tblStylePr>
  </w:style>
  <w:style w:type="table" w:styleId="ListTable6Colorful-Accent3">
    <w:name w:val="List Table 6 Colorful Accent 3"/>
    <w:basedOn w:val="TableNormal"/>
    <w:uiPriority w:val="51"/>
    <w:rsid w:val="00EB2536"/>
    <w:rPr>
      <w:color w:val="5C81A0" w:themeColor="accent3" w:themeShade="BF"/>
    </w:rPr>
    <w:tblPr>
      <w:tblStyleRowBandSize w:val="1"/>
      <w:tblStyleColBandSize w:val="1"/>
      <w:tblBorders>
        <w:top w:val="single" w:sz="4" w:space="0" w:color="91ABC0" w:themeColor="accent3"/>
        <w:bottom w:val="single" w:sz="4" w:space="0" w:color="91ABC0" w:themeColor="accent3"/>
      </w:tblBorders>
    </w:tblPr>
    <w:tblStylePr w:type="firstRow">
      <w:rPr>
        <w:b/>
        <w:bCs/>
      </w:rPr>
      <w:tblPr/>
      <w:tcPr>
        <w:tcBorders>
          <w:bottom w:val="single" w:sz="4" w:space="0" w:color="91ABC0" w:themeColor="accent3"/>
        </w:tcBorders>
      </w:tcPr>
    </w:tblStylePr>
    <w:tblStylePr w:type="lastRow">
      <w:rPr>
        <w:b/>
        <w:bCs/>
      </w:rPr>
      <w:tblPr/>
      <w:tcPr>
        <w:tcBorders>
          <w:top w:val="double" w:sz="4" w:space="0" w:color="91ABC0" w:themeColor="accent3"/>
        </w:tcBorders>
      </w:tcPr>
    </w:tblStylePr>
    <w:tblStylePr w:type="firstCol">
      <w:rPr>
        <w:b/>
        <w:bCs/>
      </w:rPr>
    </w:tblStylePr>
    <w:tblStylePr w:type="lastCol">
      <w:rPr>
        <w:b/>
        <w:bCs/>
      </w:rPr>
    </w:tblStylePr>
    <w:tblStylePr w:type="band1Vert">
      <w:tblPr/>
      <w:tcPr>
        <w:shd w:val="clear" w:color="auto" w:fill="E8EEF2" w:themeFill="accent3" w:themeFillTint="33"/>
      </w:tcPr>
    </w:tblStylePr>
    <w:tblStylePr w:type="band1Horz">
      <w:tblPr/>
      <w:tcPr>
        <w:shd w:val="clear" w:color="auto" w:fill="E8EEF2" w:themeFill="accent3" w:themeFillTint="33"/>
      </w:tcPr>
    </w:tblStylePr>
  </w:style>
  <w:style w:type="table" w:styleId="GridTable6Colorful-Accent3">
    <w:name w:val="Grid Table 6 Colorful Accent 3"/>
    <w:basedOn w:val="TableNormal"/>
    <w:uiPriority w:val="51"/>
    <w:rsid w:val="007F7841"/>
    <w:rPr>
      <w:color w:val="5C81A0" w:themeColor="accent3" w:themeShade="BF"/>
    </w:rPr>
    <w:tblPr>
      <w:tblStyleRowBandSize w:val="1"/>
      <w:tblStyleColBandSize w:val="1"/>
      <w:tblBorders>
        <w:top w:val="single" w:sz="4" w:space="0" w:color="BCCCD9" w:themeColor="accent3" w:themeTint="99"/>
        <w:left w:val="single" w:sz="4" w:space="0" w:color="BCCCD9" w:themeColor="accent3" w:themeTint="99"/>
        <w:bottom w:val="single" w:sz="4" w:space="0" w:color="BCCCD9" w:themeColor="accent3" w:themeTint="99"/>
        <w:right w:val="single" w:sz="4" w:space="0" w:color="BCCCD9" w:themeColor="accent3" w:themeTint="99"/>
        <w:insideH w:val="single" w:sz="4" w:space="0" w:color="BCCCD9" w:themeColor="accent3" w:themeTint="99"/>
        <w:insideV w:val="single" w:sz="4" w:space="0" w:color="BCCCD9" w:themeColor="accent3" w:themeTint="99"/>
      </w:tblBorders>
    </w:tblPr>
    <w:tblStylePr w:type="firstRow">
      <w:rPr>
        <w:b/>
        <w:bCs/>
      </w:rPr>
      <w:tblPr/>
      <w:tcPr>
        <w:tcBorders>
          <w:bottom w:val="single" w:sz="12" w:space="0" w:color="BCCCD9" w:themeColor="accent3" w:themeTint="99"/>
        </w:tcBorders>
      </w:tcPr>
    </w:tblStylePr>
    <w:tblStylePr w:type="lastRow">
      <w:rPr>
        <w:b/>
        <w:bCs/>
      </w:rPr>
      <w:tblPr/>
      <w:tcPr>
        <w:tcBorders>
          <w:top w:val="double" w:sz="4" w:space="0" w:color="BCCCD9" w:themeColor="accent3" w:themeTint="99"/>
        </w:tcBorders>
      </w:tcPr>
    </w:tblStylePr>
    <w:tblStylePr w:type="firstCol">
      <w:rPr>
        <w:b/>
        <w:bCs/>
      </w:rPr>
    </w:tblStylePr>
    <w:tblStylePr w:type="lastCol">
      <w:rPr>
        <w:b/>
        <w:bCs/>
      </w:rPr>
    </w:tblStylePr>
    <w:tblStylePr w:type="band1Vert">
      <w:tblPr/>
      <w:tcPr>
        <w:shd w:val="clear" w:color="auto" w:fill="E8EEF2" w:themeFill="accent3" w:themeFillTint="33"/>
      </w:tcPr>
    </w:tblStylePr>
    <w:tblStylePr w:type="band1Horz">
      <w:tblPr/>
      <w:tcPr>
        <w:shd w:val="clear" w:color="auto" w:fill="E8EEF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package" Target="embeddings/Microsoft_Word_Document.docx"/><Relationship Id="rId42" Type="http://schemas.openxmlformats.org/officeDocument/2006/relationships/hyperlink" Target="https://cte.idaho.gov/wp-content/uploads/2016/01/AEFLA_PD_Required_Trainings.pdf" TargetMode="External"/><Relationship Id="rId47" Type="http://schemas.openxmlformats.org/officeDocument/2006/relationships/hyperlink" Target="https://cte.idaho.gov/wp-content/uploads/2016/01/NewTeacher_Eval1.pdf" TargetMode="External"/><Relationship Id="rId63" Type="http://schemas.openxmlformats.org/officeDocument/2006/relationships/hyperlink" Target="https://cte.idaho.gov/wp-content/uploads/2017/03/IDEAL_Handbook-1-1.pdf" TargetMode="External"/><Relationship Id="rId68" Type="http://schemas.openxmlformats.org/officeDocument/2006/relationships/hyperlink" Target="https://www.congress.gov/113/plaws/publ128/PLAW-113publ128.pdf" TargetMode="External"/><Relationship Id="rId16" Type="http://schemas.openxmlformats.org/officeDocument/2006/relationships/hyperlink" Target="http://fedgov.dnb.com/webform%20or%20by%20calling%20866-705-5711" TargetMode="External"/><Relationship Id="rId11" Type="http://schemas.openxmlformats.org/officeDocument/2006/relationships/hyperlink" Target="https://www.ecfr.gov/cgi-bin/text-idx?SID=79a188ec14b8ea0fee0ccc3c7b9fe257&amp;mc=true&amp;node=pt34.3.463&amp;rgn=div5" TargetMode="External"/><Relationship Id="rId24" Type="http://schemas.openxmlformats.org/officeDocument/2006/relationships/image" Target="media/image3.emf"/><Relationship Id="rId32" Type="http://schemas.openxmlformats.org/officeDocument/2006/relationships/hyperlink" Target="https://cte.idaho.gov/wp-content/uploads/2018/10/7-Adult-Education-budget-modifications.pdf" TargetMode="External"/><Relationship Id="rId37" Type="http://schemas.openxmlformats.org/officeDocument/2006/relationships/hyperlink" Target="https://cte.idaho.gov/wp-content/uploads/2018/09/Data-Desk-Audit-Guidance-FY19.pdf" TargetMode="External"/><Relationship Id="rId40" Type="http://schemas.openxmlformats.org/officeDocument/2006/relationships/hyperlink" Target="https://cte.idaho.gov/wp-content/uploads/2016/01/Monitoring_Instrument.pdf" TargetMode="External"/><Relationship Id="rId45" Type="http://schemas.openxmlformats.org/officeDocument/2006/relationships/hyperlink" Target="https://cte.idaho.gov/wp-content/uploads/2016/01/Idaho_ABE_Professional_Development.pdf" TargetMode="External"/><Relationship Id="rId53" Type="http://schemas.openxmlformats.org/officeDocument/2006/relationships/hyperlink" Target="https://cte.idaho.gov/wp-content/uploads/2016/01/CASAS_TrainingAdmin_Observation.pdf" TargetMode="External"/><Relationship Id="rId58" Type="http://schemas.openxmlformats.org/officeDocument/2006/relationships/hyperlink" Target="https://cte.idaho.gov/wp-content/uploads/2016/01/DL_PolicyTraining_Key.pdf" TargetMode="External"/><Relationship Id="rId66" Type="http://schemas.openxmlformats.org/officeDocument/2006/relationships/hyperlink" Target="https://aefla.ed.gov/" TargetMode="External"/><Relationship Id="rId74"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cte.idaho.gov/wp-content/uploads/2016/01/DL_Eval30day.pdf" TargetMode="External"/><Relationship Id="rId19" Type="http://schemas.openxmlformats.org/officeDocument/2006/relationships/hyperlink" Target="https://wdc.idaho.gov/state-plan/" TargetMode="External"/><Relationship Id="rId14" Type="http://schemas.openxmlformats.org/officeDocument/2006/relationships/hyperlink" Target="mailto:rae.thomas@cte.idaho.gov" TargetMode="External"/><Relationship Id="rId22" Type="http://schemas.openxmlformats.org/officeDocument/2006/relationships/image" Target="media/image2.emf"/><Relationship Id="rId27" Type="http://schemas.openxmlformats.org/officeDocument/2006/relationships/package" Target="embeddings/Microsoft_Word_Document3.docx"/><Relationship Id="rId30" Type="http://schemas.openxmlformats.org/officeDocument/2006/relationships/hyperlink" Target="https://cte.idaho.gov/educators/college-educators/adult-basic-education/" TargetMode="External"/><Relationship Id="rId35" Type="http://schemas.openxmlformats.org/officeDocument/2006/relationships/hyperlink" Target="https://cte.idaho.gov/wp-content/uploads/2019/02/WIOA-AEFLA-Eligibility-Requirements.pdf" TargetMode="External"/><Relationship Id="rId43" Type="http://schemas.openxmlformats.org/officeDocument/2006/relationships/hyperlink" Target="https://cte.idaho.gov/wp-content/uploads/2016/01/AEFLA_Idaho_Training_Modules.pdf" TargetMode="External"/><Relationship Id="rId48" Type="http://schemas.openxmlformats.org/officeDocument/2006/relationships/hyperlink" Target="https://cte.idaho.gov/wp-content/uploads/2016/01/NewTeacher_Eval2.pdf" TargetMode="External"/><Relationship Id="rId56" Type="http://schemas.openxmlformats.org/officeDocument/2006/relationships/hyperlink" Target="https://cte.idaho.gov/wp-content/uploads/2017/03/CASAS_RegionalAdmin_SiteObservation.pdf" TargetMode="External"/><Relationship Id="rId64" Type="http://schemas.openxmlformats.org/officeDocument/2006/relationships/hyperlink" Target="https://www.nrsweb.org/" TargetMode="External"/><Relationship Id="rId69" Type="http://schemas.openxmlformats.org/officeDocument/2006/relationships/hyperlink" Target="https://www2.ed.gov/about/offices/list/ovae/pi/AdultEd/octae-program-memo-19-1.pd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te.idaho.gov/wp-content/uploads/2017/03/CASAS_eval_3.pdf"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nrsweb.org/policy-data/nrs-ta-guide" TargetMode="External"/><Relationship Id="rId17" Type="http://schemas.openxmlformats.org/officeDocument/2006/relationships/hyperlink" Target="https://cte.idaho.gov/wioa-title-ii-grant/" TargetMode="External"/><Relationship Id="rId25" Type="http://schemas.openxmlformats.org/officeDocument/2006/relationships/package" Target="embeddings/Microsoft_Word_Document2.docx"/><Relationship Id="rId33" Type="http://schemas.openxmlformats.org/officeDocument/2006/relationships/hyperlink" Target="https://cte.idaho.gov/wp-content/uploads/2018/10/Final-FY2019-Assessment-Policy.pdf" TargetMode="External"/><Relationship Id="rId38" Type="http://schemas.openxmlformats.org/officeDocument/2006/relationships/hyperlink" Target="https://cte.idaho.gov/wp-content/uploads/2018/09/Data-Desk-Audit-FY2019.pdf" TargetMode="External"/><Relationship Id="rId46" Type="http://schemas.openxmlformats.org/officeDocument/2006/relationships/hyperlink" Target="https://cte.idaho.gov/wp-content/uploads/2016/01/NewTeacher_IntroBooklet.pdf" TargetMode="External"/><Relationship Id="rId59" Type="http://schemas.openxmlformats.org/officeDocument/2006/relationships/hyperlink" Target="https://cte.idaho.gov/wp-content/uploads/2016/01/DL_InstructorTraining.pdf" TargetMode="External"/><Relationship Id="rId67" Type="http://schemas.openxmlformats.org/officeDocument/2006/relationships/hyperlink" Target="https://www.justice.gov/reentry/roadmap-re-entry" TargetMode="External"/><Relationship Id="rId20" Type="http://schemas.openxmlformats.org/officeDocument/2006/relationships/image" Target="media/image1.emf"/><Relationship Id="rId41" Type="http://schemas.openxmlformats.org/officeDocument/2006/relationships/hyperlink" Target="https://cte.idaho.gov/wp-content/uploads/2016/01/CAP_Guidance.pdf" TargetMode="External"/><Relationship Id="rId54" Type="http://schemas.openxmlformats.org/officeDocument/2006/relationships/hyperlink" Target="https://cte.idaho.gov/wp-content/uploads/2016/01/CASAS_TrainingAdmin_ObservationKey.pdf" TargetMode="External"/><Relationship Id="rId62" Type="http://schemas.openxmlformats.org/officeDocument/2006/relationships/hyperlink" Target="https://cte.idaho.gov/wp-content/uploads/2016/01/DL_Eval90day.pdf" TargetMode="External"/><Relationship Id="rId70" Type="http://schemas.openxmlformats.org/officeDocument/2006/relationships/header" Target="header1.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te.idaho.gov/educators/college-educators/adult-basic-education/" TargetMode="External"/><Relationship Id="rId23" Type="http://schemas.openxmlformats.org/officeDocument/2006/relationships/package" Target="embeddings/Microsoft_Word_Document1.docx"/><Relationship Id="rId28" Type="http://schemas.openxmlformats.org/officeDocument/2006/relationships/image" Target="media/image5.emf"/><Relationship Id="rId36" Type="http://schemas.openxmlformats.org/officeDocument/2006/relationships/hyperlink" Target="https://cte.idaho.gov/wp-content/uploads/2019/02/WIOA-Performance-Targets-1.pdf" TargetMode="External"/><Relationship Id="rId49" Type="http://schemas.openxmlformats.org/officeDocument/2006/relationships/hyperlink" Target="https://cte.idaho.gov/wp-content/uploads/2016/01/NewTeacher_Eval3.pdf" TargetMode="External"/><Relationship Id="rId57" Type="http://schemas.openxmlformats.org/officeDocument/2006/relationships/hyperlink" Target="https://cte.idaho.gov/wp-content/uploads/2016/01/DL_PolicyTraining.pdf" TargetMode="External"/><Relationship Id="rId10" Type="http://schemas.openxmlformats.org/officeDocument/2006/relationships/endnotes" Target="endnotes.xml"/><Relationship Id="rId31" Type="http://schemas.openxmlformats.org/officeDocument/2006/relationships/hyperlink" Target="https://www2.ed.gov/about/offices/list/ovae/pi/AdultEd/aefla-resource-guide-2017.pdf" TargetMode="External"/><Relationship Id="rId44" Type="http://schemas.openxmlformats.org/officeDocument/2006/relationships/hyperlink" Target="https://cte.idaho.gov/wp-content/uploads/2016/01/Professional_Development_Standards.pdf" TargetMode="External"/><Relationship Id="rId52" Type="http://schemas.openxmlformats.org/officeDocument/2006/relationships/hyperlink" Target="https://cte.idaho.gov/wp-content/uploads/2016/01/CASAS_eval_1.pdf" TargetMode="External"/><Relationship Id="rId60" Type="http://schemas.openxmlformats.org/officeDocument/2006/relationships/hyperlink" Target="https://cte.idaho.gov/wp-content/uploads/2016/01/DL_EvalTraining.pdf" TargetMode="External"/><Relationship Id="rId65" Type="http://schemas.openxmlformats.org/officeDocument/2006/relationships/hyperlink" Target="https://aefla.ed.gov/"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Korey.mereness@cte.idaho.gov" TargetMode="External"/><Relationship Id="rId18" Type="http://schemas.openxmlformats.org/officeDocument/2006/relationships/footer" Target="footer1.xml"/><Relationship Id="rId39" Type="http://schemas.openxmlformats.org/officeDocument/2006/relationships/hyperlink" Target="https://cte.idaho.gov/wp-content/uploads/2016/01/Monitoring_Guidance.pdf" TargetMode="External"/><Relationship Id="rId34" Type="http://schemas.openxmlformats.org/officeDocument/2006/relationships/hyperlink" Target="https://cte.idaho.gov/wp-content/uploads/2018/11/Post-Test-Justification-Form.pdf" TargetMode="External"/><Relationship Id="rId50" Type="http://schemas.openxmlformats.org/officeDocument/2006/relationships/hyperlink" Target="https://cte.idaho.gov/wp-content/uploads/2016/01/CASAS_eval_2.pdf" TargetMode="External"/><Relationship Id="rId55" Type="http://schemas.openxmlformats.org/officeDocument/2006/relationships/hyperlink" Target="https://cte.idaho.gov/wp-content/uploads/2016/01/CASAS_TrainingRequirements.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package" Target="embeddings/Microsoft_Word_Document4.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rourke\Documents\Custom%20Office%20Templates\IDCTE_Word.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DD630B1DBC147A6A66F487C90452B" ma:contentTypeVersion="23" ma:contentTypeDescription="Create a new document." ma:contentTypeScope="" ma:versionID="c7a08438572f7b3ed1a4975a5723916a">
  <xsd:schema xmlns:xsd="http://www.w3.org/2001/XMLSchema" xmlns:xs="http://www.w3.org/2001/XMLSchema" xmlns:p="http://schemas.microsoft.com/office/2006/metadata/properties" xmlns:ns2="35eb870b-ba19-49df-8141-f4a6db8ba41a" xmlns:ns3="04203f00-7c46-4eb7-b15d-3dddb74411e6" targetNamespace="http://schemas.microsoft.com/office/2006/metadata/properties" ma:root="true" ma:fieldsID="940eb45e920e58655831b960793f5c5b" ns2:_="" ns3:_="">
    <xsd:import namespace="35eb870b-ba19-49df-8141-f4a6db8ba41a"/>
    <xsd:import namespace="04203f00-7c46-4eb7-b15d-3dddb744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Department" minOccurs="0"/>
                <xsd:element ref="ns2:MediaServiceOCR" minOccurs="0"/>
                <xsd:element ref="ns2:MediaServiceDateTaken" minOccurs="0"/>
                <xsd:element ref="ns3:SharedWithUsers" minOccurs="0"/>
                <xsd:element ref="ns3:SharedWithDetails" minOccurs="0"/>
                <xsd:element ref="ns2:Notes" minOccurs="0"/>
                <xsd:element ref="ns2:ContainsSecureInformation" minOccurs="0"/>
                <xsd:element ref="ns2:TypesofFiles" minOccurs="0"/>
                <xsd:element ref="ns2:Info" minOccurs="0"/>
                <xsd:element ref="ns2:Fil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b870b-ba19-49df-8141-f4a6db8ba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epartment" ma:index="15" nillable="true" ma:displayName="Department" ma:format="Dropdown" ma:internalName="Department">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Notes" ma:index="20" nillable="true" ma:displayName="Brief Explanation" ma:format="Dropdown" ma:internalName="Notes">
      <xsd:simpleType>
        <xsd:restriction base="dms:Text">
          <xsd:maxLength value="255"/>
        </xsd:restriction>
      </xsd:simpleType>
    </xsd:element>
    <xsd:element name="ContainsSecureInformation" ma:index="21" nillable="true" ma:displayName="Contains Secure Information" ma:default="1" ma:description="Do not share this file with anyone outside of ICTE Staff." ma:format="Dropdown" ma:internalName="ContainsSecureInformation">
      <xsd:simpleType>
        <xsd:restriction base="dms:Boolean"/>
      </xsd:simpleType>
    </xsd:element>
    <xsd:element name="TypesofFiles" ma:index="22" nillable="true" ma:displayName="Types of Files" ma:format="Dropdown" ma:internalName="TypesofFiles">
      <xsd:simpleType>
        <xsd:restriction base="dms:Text">
          <xsd:maxLength value="255"/>
        </xsd:restriction>
      </xsd:simpleType>
    </xsd:element>
    <xsd:element name="Info" ma:index="23" nillable="true" ma:displayName="Info" ma:internalName="Info">
      <xsd:simpleType>
        <xsd:restriction base="dms:Text">
          <xsd:maxLength value="255"/>
        </xsd:restriction>
      </xsd:simpleType>
    </xsd:element>
    <xsd:element name="Files" ma:index="24" nillable="true" ma:displayName="Files" ma:internalName="Files">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03f00-7c46-4eb7-b15d-3dddb74411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 xmlns="35eb870b-ba19-49df-8141-f4a6db8ba41a" xsi:nil="true"/>
    <Department xmlns="35eb870b-ba19-49df-8141-f4a6db8ba41a" xsi:nil="true"/>
    <Notes xmlns="35eb870b-ba19-49df-8141-f4a6db8ba41a" xsi:nil="true"/>
    <ContainsSecureInformation xmlns="35eb870b-ba19-49df-8141-f4a6db8ba41a">true</ContainsSecureInformation>
    <Info xmlns="35eb870b-ba19-49df-8141-f4a6db8ba41a" xsi:nil="true"/>
    <TypesofFiles xmlns="35eb870b-ba19-49df-8141-f4a6db8ba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541B-E413-49BF-917C-FB8E3EDC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b870b-ba19-49df-8141-f4a6db8ba41a"/>
    <ds:schemaRef ds:uri="04203f00-7c46-4eb7-b15d-3dddb744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5565F-8D36-41FD-9D78-1141C7BAAFDC}">
  <ds:schemaRefs>
    <ds:schemaRef ds:uri="http://schemas.microsoft.com/office/2006/metadata/properties"/>
    <ds:schemaRef ds:uri="http://schemas.microsoft.com/office/infopath/2007/PartnerControls"/>
    <ds:schemaRef ds:uri="35eb870b-ba19-49df-8141-f4a6db8ba41a"/>
  </ds:schemaRefs>
</ds:datastoreItem>
</file>

<file path=customXml/itemProps3.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4.xml><?xml version="1.0" encoding="utf-8"?>
<ds:datastoreItem xmlns:ds="http://schemas.openxmlformats.org/officeDocument/2006/customXml" ds:itemID="{6B6D1CB9-52C3-8042-96F1-CDDE7A9E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IDCTE_Word</Template>
  <TotalTime>207</TotalTime>
  <Pages>47</Pages>
  <Words>16759</Words>
  <Characters>95532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112067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O'Rourke</dc:creator>
  <cp:keywords/>
  <dc:description/>
  <cp:lastModifiedBy>Megan O'Rourke</cp:lastModifiedBy>
  <cp:revision>76</cp:revision>
  <dcterms:created xsi:type="dcterms:W3CDTF">2022-03-01T17:19:00Z</dcterms:created>
  <dcterms:modified xsi:type="dcterms:W3CDTF">2022-03-01T20:51:00Z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0x010100354DD630B1DBC147A6A66F487C90452B</vt:lpwstr>
  </property>
</Properties>
</file>