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334C" w14:textId="77777777" w:rsidR="00D358BC" w:rsidRPr="00D358BC" w:rsidRDefault="00D358BC" w:rsidP="00D358BC">
      <w:pPr>
        <w:jc w:val="center"/>
      </w:pPr>
      <w:r w:rsidRPr="00D358BC">
        <w:rPr>
          <w:noProof/>
        </w:rPr>
        <w:drawing>
          <wp:inline distT="0" distB="0" distL="0" distR="0" wp14:anchorId="61C2D661" wp14:editId="0AA7322A">
            <wp:extent cx="2613258" cy="15187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13258" cy="1518730"/>
                    </a:xfrm>
                    <a:prstGeom prst="rect">
                      <a:avLst/>
                    </a:prstGeom>
                  </pic:spPr>
                </pic:pic>
              </a:graphicData>
            </a:graphic>
          </wp:inline>
        </w:drawing>
      </w:r>
    </w:p>
    <w:p w14:paraId="44C9BD41" w14:textId="77777777" w:rsidR="00D358BC" w:rsidRPr="00D358BC" w:rsidRDefault="00D358BC" w:rsidP="00D358BC"/>
    <w:p w14:paraId="0A6E4DDE" w14:textId="1558E9E4" w:rsidR="00D358BC" w:rsidRPr="00D358BC" w:rsidRDefault="00D358BC" w:rsidP="00D358BC">
      <w:pPr>
        <w:pStyle w:val="Title"/>
        <w:jc w:val="center"/>
      </w:pPr>
      <w:r w:rsidRPr="00D358BC">
        <w:t>Technical Advisory Committee Guidebook</w:t>
      </w:r>
    </w:p>
    <w:p w14:paraId="44ADFCAA" w14:textId="0F118568" w:rsidR="00D358BC" w:rsidRPr="00D358BC" w:rsidRDefault="00D358BC" w:rsidP="00D358BC">
      <w:pPr>
        <w:jc w:val="center"/>
      </w:pPr>
    </w:p>
    <w:p w14:paraId="2E379563" w14:textId="5A1CE598" w:rsidR="00D358BC" w:rsidRPr="00D358BC" w:rsidRDefault="00D358BC" w:rsidP="00D358BC">
      <w:pPr>
        <w:jc w:val="center"/>
      </w:pPr>
      <w:r w:rsidRPr="00D358BC">
        <w:t>Updated April 2021</w:t>
      </w:r>
    </w:p>
    <w:p w14:paraId="4F24338C" w14:textId="31C53182" w:rsidR="00C0351A" w:rsidRPr="00D358BC" w:rsidRDefault="00C0351A" w:rsidP="00D358BC"/>
    <w:p w14:paraId="3ADA564E" w14:textId="77777777" w:rsidR="00C0351A" w:rsidRPr="00D358BC" w:rsidRDefault="00C0351A" w:rsidP="00D358BC">
      <w:pPr>
        <w:sectPr w:rsidR="00C0351A" w:rsidRPr="00D358BC" w:rsidSect="00CF0456">
          <w:footerReference w:type="default" r:id="rId12"/>
          <w:type w:val="continuous"/>
          <w:pgSz w:w="12240" w:h="15840"/>
          <w:pgMar w:top="1440" w:right="1440" w:bottom="1440" w:left="1440" w:header="720" w:footer="821" w:gutter="0"/>
          <w:pgNumType w:start="1"/>
          <w:cols w:space="720"/>
          <w:vAlign w:val="center"/>
        </w:sectPr>
      </w:pPr>
    </w:p>
    <w:p w14:paraId="5A7BABEB" w14:textId="38A22314" w:rsidR="00D358BC" w:rsidRDefault="00D358BC" w:rsidP="00D358BC">
      <w:pPr>
        <w:pStyle w:val="Heading1"/>
      </w:pPr>
      <w:r>
        <w:lastRenderedPageBreak/>
        <w:t>About the Idaho Division of Career Technical Education</w:t>
      </w:r>
    </w:p>
    <w:p w14:paraId="3FC2F543" w14:textId="7E149842" w:rsidR="00D358BC" w:rsidRPr="00D358BC" w:rsidRDefault="00D358BC" w:rsidP="00D358BC">
      <w:pPr>
        <w:rPr>
          <w:rFonts w:ascii="Franklin Gothic Medium" w:eastAsiaTheme="majorEastAsia" w:hAnsi="Franklin Gothic Medium" w:cstheme="majorBidi"/>
          <w:color w:val="00426B"/>
          <w:sz w:val="48"/>
          <w:szCs w:val="32"/>
        </w:rPr>
      </w:pPr>
      <w:r w:rsidRPr="00D358BC">
        <w:t xml:space="preserve">The Idaho Division of Career Technical Education (IDCTE) promotes and supports career technical education programs throughout the state. </w:t>
      </w:r>
      <w:r w:rsidR="00EA43CF">
        <w:t>We prepare Idaho’s youth and adults for high-skill, in-demand careers through collaborations with local school districts, institutions, educators, and industry partn</w:t>
      </w:r>
      <w:r w:rsidRPr="00D358BC">
        <w:t>ers.</w:t>
      </w:r>
    </w:p>
    <w:p w14:paraId="26B8EB4A" w14:textId="52E53F87" w:rsidR="00C0351A" w:rsidRPr="00D358BC" w:rsidRDefault="00AE4CC8" w:rsidP="00D358BC">
      <w:pPr>
        <w:pStyle w:val="Heading1"/>
      </w:pPr>
      <w:r w:rsidRPr="00D358BC">
        <w:t>Introduction</w:t>
      </w:r>
    </w:p>
    <w:p w14:paraId="1EC17C75" w14:textId="2CCCA8DE" w:rsidR="00C0351A" w:rsidRPr="00D358BC" w:rsidRDefault="00AE4CC8" w:rsidP="00D358BC">
      <w:r w:rsidRPr="00D358BC">
        <w:t>As Idaho’s primary educational delivery system for workforce education, career technical education</w:t>
      </w:r>
      <w:r w:rsidR="00EA43CF">
        <w:t xml:space="preserve"> (CTE)</w:t>
      </w:r>
      <w:r w:rsidRPr="00D358BC">
        <w:t xml:space="preserve"> is critical to the big picture of lifelong learning, ongoing training and education, economic vitality, and success in the workplace.</w:t>
      </w:r>
      <w:r w:rsidR="00EA43CF">
        <w:t xml:space="preserve"> </w:t>
      </w:r>
    </w:p>
    <w:p w14:paraId="7FD0619A" w14:textId="77777777" w:rsidR="00C0351A" w:rsidRPr="00D358BC" w:rsidRDefault="00C0351A" w:rsidP="00D358BC"/>
    <w:p w14:paraId="783D4D9F" w14:textId="7ACFB104" w:rsidR="00C0351A" w:rsidRPr="00D358BC" w:rsidRDefault="00EA43CF" w:rsidP="00D358BC">
      <w:r>
        <w:t xml:space="preserve">Because our mission is ultimately to prepare students for employment, </w:t>
      </w:r>
      <w:r w:rsidRPr="00D358BC">
        <w:t>strong partnership</w:t>
      </w:r>
      <w:r>
        <w:t>s</w:t>
      </w:r>
      <w:r w:rsidRPr="00D358BC">
        <w:t xml:space="preserve"> between education and industry</w:t>
      </w:r>
      <w:r>
        <w:t xml:space="preserve"> are required</w:t>
      </w:r>
      <w:r w:rsidR="00AE4CC8" w:rsidRPr="00D358BC">
        <w:t>. Industry is also constantly incorporating the latest technology into its processes and envisioning the future of the marketplace</w:t>
      </w:r>
      <w:r w:rsidR="00D358BC">
        <w:t xml:space="preserve">, </w:t>
      </w:r>
      <w:r w:rsidR="00AE4CC8" w:rsidRPr="00D358BC">
        <w:t>which translates to the ever-evolving skills necessary for their workforce.</w:t>
      </w:r>
    </w:p>
    <w:p w14:paraId="62D7D68E" w14:textId="77777777" w:rsidR="00C0351A" w:rsidRPr="00D358BC" w:rsidRDefault="00C0351A" w:rsidP="00D358BC"/>
    <w:p w14:paraId="2617A7AF" w14:textId="183440C3" w:rsidR="00C0351A" w:rsidRPr="00D358BC" w:rsidRDefault="00AE4CC8" w:rsidP="00D358BC">
      <w:pPr>
        <w:pStyle w:val="Heading2"/>
      </w:pPr>
      <w:r w:rsidRPr="00D358BC">
        <w:t xml:space="preserve">Purpose of </w:t>
      </w:r>
      <w:r w:rsidR="00D358BC" w:rsidRPr="00D358BC">
        <w:t>technical advisory committees</w:t>
      </w:r>
      <w:r w:rsidR="00D358BC">
        <w:t xml:space="preserve"> (TACS)</w:t>
      </w:r>
    </w:p>
    <w:p w14:paraId="7488B844" w14:textId="5F317D9E" w:rsidR="00C0351A" w:rsidRPr="00D358BC" w:rsidRDefault="00AE4CC8" w:rsidP="00D358BC">
      <w:r w:rsidRPr="00D358BC">
        <w:t xml:space="preserve">Successful </w:t>
      </w:r>
      <w:r w:rsidR="00EA43CF">
        <w:t>CTE</w:t>
      </w:r>
      <w:r w:rsidR="00D358BC">
        <w:t xml:space="preserve"> </w:t>
      </w:r>
      <w:r w:rsidRPr="00D358BC">
        <w:t>programs maintain close ties with business, industry, and labor and must be integra</w:t>
      </w:r>
      <w:r w:rsidR="00D358BC">
        <w:t>ted in</w:t>
      </w:r>
      <w:r w:rsidRPr="00D358BC">
        <w:t xml:space="preserve">to their communities and state. </w:t>
      </w:r>
      <w:r w:rsidR="00EA43CF">
        <w:t>Idaho’s CTE</w:t>
      </w:r>
      <w:r w:rsidR="00D358BC">
        <w:t xml:space="preserve"> </w:t>
      </w:r>
      <w:r w:rsidRPr="00D358BC">
        <w:t>programs are required to incorporate active input</w:t>
      </w:r>
      <w:r w:rsidR="00E8434B" w:rsidRPr="00D358BC">
        <w:t xml:space="preserve"> </w:t>
      </w:r>
      <w:r w:rsidRPr="00D358BC">
        <w:t xml:space="preserve">from an appropriately qualified business/industry </w:t>
      </w:r>
      <w:r w:rsidR="00D358BC">
        <w:t>TAC</w:t>
      </w:r>
      <w:r w:rsidRPr="00D358BC">
        <w:t>.</w:t>
      </w:r>
    </w:p>
    <w:p w14:paraId="3C1204C9" w14:textId="77777777" w:rsidR="00C0351A" w:rsidRPr="00D358BC" w:rsidRDefault="00C0351A" w:rsidP="00D358BC"/>
    <w:p w14:paraId="1A4E6512" w14:textId="2DD1E2AF" w:rsidR="00C0351A" w:rsidRPr="00D358BC" w:rsidRDefault="00AE4CC8" w:rsidP="00D358BC">
      <w:r w:rsidRPr="00D358BC">
        <w:t xml:space="preserve">An effective </w:t>
      </w:r>
      <w:r w:rsidR="00D358BC">
        <w:t>TAC</w:t>
      </w:r>
      <w:r w:rsidRPr="00D358BC">
        <w:t xml:space="preserve"> reveals local career opportunities, prepares students to enter the workforce, and/or helps upgrade the skills of workers </w:t>
      </w:r>
      <w:r w:rsidR="00D358BC">
        <w:t xml:space="preserve">who are </w:t>
      </w:r>
      <w:r w:rsidRPr="00D358BC">
        <w:t>already employed. The committee advises the program to ensure that it</w:t>
      </w:r>
      <w:r w:rsidR="00EA43CF">
        <w:t>s</w:t>
      </w:r>
      <w:r w:rsidRPr="00D358BC">
        <w:t xml:space="preserve"> </w:t>
      </w:r>
      <w:r w:rsidR="00D358BC">
        <w:t>content and training remain current</w:t>
      </w:r>
      <w:r w:rsidRPr="00D358BC">
        <w:t xml:space="preserve">. Committee members also assist in and advocate for student, faculty, and program needs. Ultimately, committees strengthen the working relationships between the </w:t>
      </w:r>
      <w:r w:rsidR="00EA43CF">
        <w:t>CTE</w:t>
      </w:r>
      <w:r w:rsidRPr="00D358BC">
        <w:t xml:space="preserve"> programs and the communities they serve. Specifically, </w:t>
      </w:r>
      <w:r w:rsidR="00D358BC">
        <w:t>TACS</w:t>
      </w:r>
      <w:r w:rsidRPr="00D358BC">
        <w:t xml:space="preserve"> should:</w:t>
      </w:r>
    </w:p>
    <w:p w14:paraId="4C88130B" w14:textId="77777777" w:rsidR="00C0351A" w:rsidRPr="00D358BC" w:rsidRDefault="00C0351A" w:rsidP="00D358BC"/>
    <w:p w14:paraId="5114A6CF" w14:textId="333E4DF2" w:rsidR="00E8434B" w:rsidRPr="00D358BC" w:rsidRDefault="00E8434B" w:rsidP="00D358BC">
      <w:pPr>
        <w:pStyle w:val="CTEBullet"/>
      </w:pPr>
      <w:r w:rsidRPr="00D358BC">
        <w:t>Bring focus to important program outcomes</w:t>
      </w:r>
      <w:r w:rsidR="00D358BC">
        <w:t>.</w:t>
      </w:r>
    </w:p>
    <w:p w14:paraId="3FE51E68" w14:textId="2C0D9EDE" w:rsidR="00E8434B" w:rsidRPr="00D358BC" w:rsidRDefault="00E8434B" w:rsidP="00D358BC">
      <w:pPr>
        <w:pStyle w:val="CTEBullet"/>
      </w:pPr>
      <w:r w:rsidRPr="00D358BC">
        <w:t xml:space="preserve">Bring training expertise to the table </w:t>
      </w:r>
      <w:r w:rsidR="00D358BC">
        <w:t>(</w:t>
      </w:r>
      <w:r w:rsidRPr="00D358BC">
        <w:t>they provide on-the-job training to their employees and share best practices</w:t>
      </w:r>
      <w:r w:rsidR="00D358BC">
        <w:t>).</w:t>
      </w:r>
    </w:p>
    <w:p w14:paraId="6198BF73" w14:textId="01E7079A" w:rsidR="00E8434B" w:rsidRPr="00D358BC" w:rsidRDefault="00E8434B" w:rsidP="00D358BC">
      <w:pPr>
        <w:pStyle w:val="CTEBullet"/>
      </w:pPr>
      <w:r w:rsidRPr="00D358BC">
        <w:t>Secure resources for programs</w:t>
      </w:r>
      <w:r w:rsidR="00D358BC">
        <w:t xml:space="preserve"> (</w:t>
      </w:r>
      <w:r w:rsidRPr="00D358BC">
        <w:t xml:space="preserve">e.g., equipment, </w:t>
      </w:r>
      <w:r w:rsidR="00EA43CF">
        <w:t>staffing</w:t>
      </w:r>
      <w:r w:rsidRPr="00D358BC">
        <w:t xml:space="preserve">, expertise, speakers/judges for student </w:t>
      </w:r>
      <w:r w:rsidR="00EA43CF">
        <w:t>events</w:t>
      </w:r>
      <w:r w:rsidRPr="00D358BC">
        <w:t>)</w:t>
      </w:r>
      <w:r w:rsidR="00D358BC">
        <w:t>.</w:t>
      </w:r>
    </w:p>
    <w:p w14:paraId="54350AA7" w14:textId="3D7493EB" w:rsidR="00E8434B" w:rsidRPr="00D358BC" w:rsidRDefault="00E8434B" w:rsidP="00D358BC">
      <w:pPr>
        <w:pStyle w:val="CTEBullet"/>
      </w:pPr>
      <w:r w:rsidRPr="00D358BC">
        <w:t xml:space="preserve">Provide students and staff with new opportunities </w:t>
      </w:r>
      <w:r w:rsidR="00D358BC">
        <w:t xml:space="preserve">(e.g., </w:t>
      </w:r>
      <w:r w:rsidRPr="00D358BC">
        <w:t>internships, work experiences, and career exploration</w:t>
      </w:r>
      <w:r w:rsidR="00D358BC">
        <w:t>).</w:t>
      </w:r>
    </w:p>
    <w:p w14:paraId="570C1A27" w14:textId="7901788F" w:rsidR="00E8434B" w:rsidRPr="00D358BC" w:rsidRDefault="00D358BC" w:rsidP="00D358BC">
      <w:pPr>
        <w:pStyle w:val="CTEBullet"/>
      </w:pPr>
      <w:r>
        <w:t xml:space="preserve">Engage with their networks as appropriate. </w:t>
      </w:r>
    </w:p>
    <w:p w14:paraId="0451420C" w14:textId="77777777" w:rsidR="00D358BC" w:rsidRDefault="00E8434B" w:rsidP="00D358BC">
      <w:pPr>
        <w:pStyle w:val="CTEBullet"/>
      </w:pPr>
      <w:r w:rsidRPr="00D358BC">
        <w:t>Advocate on behalf of programs.</w:t>
      </w:r>
    </w:p>
    <w:p w14:paraId="351086F0" w14:textId="77777777" w:rsidR="009613E8" w:rsidRDefault="009613E8">
      <w:pPr>
        <w:widowControl w:val="0"/>
        <w:spacing w:after="200" w:line="276" w:lineRule="auto"/>
        <w:rPr>
          <w:rFonts w:ascii="Franklin Gothic Medium" w:eastAsiaTheme="majorEastAsia" w:hAnsi="Franklin Gothic Medium" w:cstheme="majorBidi"/>
          <w:color w:val="00426B"/>
          <w:sz w:val="48"/>
          <w:szCs w:val="32"/>
        </w:rPr>
      </w:pPr>
      <w:r>
        <w:br w:type="page"/>
      </w:r>
    </w:p>
    <w:p w14:paraId="2F575A76" w14:textId="0854B781" w:rsidR="00C0351A" w:rsidRPr="00D358BC" w:rsidRDefault="00AE4CC8" w:rsidP="00D358BC">
      <w:pPr>
        <w:pStyle w:val="Heading1"/>
      </w:pPr>
      <w:r w:rsidRPr="00D358BC">
        <w:lastRenderedPageBreak/>
        <w:t xml:space="preserve">Creating a </w:t>
      </w:r>
      <w:r w:rsidR="00D358BC">
        <w:t>TAC</w:t>
      </w:r>
    </w:p>
    <w:p w14:paraId="0BC6D238" w14:textId="618E2337" w:rsidR="00C0351A" w:rsidRPr="00D358BC" w:rsidRDefault="00D358BC" w:rsidP="00D358BC">
      <w:r>
        <w:t>TACs</w:t>
      </w:r>
      <w:r w:rsidR="00AE4CC8" w:rsidRPr="00D358BC">
        <w:t xml:space="preserve"> are generally established by a program representative, usually the </w:t>
      </w:r>
      <w:r w:rsidR="005B71BF">
        <w:t>department chairperson</w:t>
      </w:r>
      <w:r w:rsidR="00AE4CC8" w:rsidRPr="00D358BC">
        <w:t>. An advisory committee can be established</w:t>
      </w:r>
      <w:r w:rsidR="005B71BF">
        <w:t xml:space="preserve"> as a joint committee with nearby school districts. (</w:t>
      </w:r>
      <w:r w:rsidR="00EA43CF">
        <w:t>TACs</w:t>
      </w:r>
      <w:r w:rsidR="00AE4CC8" w:rsidRPr="00D358BC">
        <w:t xml:space="preserve"> can be shared between secondary and postsecondary programs </w:t>
      </w:r>
      <w:proofErr w:type="gramStart"/>
      <w:r w:rsidR="00AE4CC8" w:rsidRPr="00D358BC">
        <w:t>as long as</w:t>
      </w:r>
      <w:proofErr w:type="gramEnd"/>
      <w:r w:rsidR="00AE4CC8" w:rsidRPr="00D358BC">
        <w:t xml:space="preserve"> adequate geographic representation exists from business and industry representatives. This is especially helpful in ensuring </w:t>
      </w:r>
      <w:r>
        <w:t>curriculum alignment</w:t>
      </w:r>
      <w:r w:rsidR="00AE4CC8" w:rsidRPr="00D358BC">
        <w:t xml:space="preserve"> and seamless transition for students from high school to technical college.</w:t>
      </w:r>
      <w:r w:rsidR="005B71BF">
        <w:t>)</w:t>
      </w:r>
    </w:p>
    <w:p w14:paraId="657B7812" w14:textId="77777777" w:rsidR="00C0351A" w:rsidRPr="00D358BC" w:rsidRDefault="00C0351A" w:rsidP="00D358BC"/>
    <w:p w14:paraId="4CBA408D" w14:textId="3C9DF303" w:rsidR="00C0351A" w:rsidRPr="00D358BC" w:rsidRDefault="00AE4CC8" w:rsidP="00D358BC">
      <w:r w:rsidRPr="00D358BC">
        <w:t xml:space="preserve">For new </w:t>
      </w:r>
      <w:r w:rsidR="00D358BC">
        <w:t xml:space="preserve">career technical education </w:t>
      </w:r>
      <w:r w:rsidRPr="00D358BC">
        <w:t>programs or programs in need of a more formal committee structure, the program representative should take these steps to help ensure the success of the committee:</w:t>
      </w:r>
    </w:p>
    <w:p w14:paraId="204B3E49" w14:textId="77777777" w:rsidR="00C0351A" w:rsidRPr="00D358BC" w:rsidRDefault="00C0351A" w:rsidP="00D358BC"/>
    <w:p w14:paraId="01A140ED" w14:textId="129A4297" w:rsidR="00C0351A" w:rsidRPr="00D358BC" w:rsidRDefault="00AE4CC8" w:rsidP="00D358BC">
      <w:pPr>
        <w:pStyle w:val="ListParagraph"/>
        <w:numPr>
          <w:ilvl w:val="0"/>
          <w:numId w:val="21"/>
        </w:numPr>
      </w:pPr>
      <w:r w:rsidRPr="00D358BC">
        <w:t>Determine the committee</w:t>
      </w:r>
      <w:r w:rsidR="00EA43CF">
        <w:t>’s structure</w:t>
      </w:r>
      <w:r w:rsidRPr="00D358BC">
        <w:t>:</w:t>
      </w:r>
    </w:p>
    <w:p w14:paraId="39CB5BA2" w14:textId="3657ACB1" w:rsidR="00C0351A" w:rsidRPr="00D358BC" w:rsidRDefault="00AE4CC8" w:rsidP="00D358BC">
      <w:pPr>
        <w:pStyle w:val="ListParagraph"/>
        <w:numPr>
          <w:ilvl w:val="1"/>
          <w:numId w:val="21"/>
        </w:numPr>
      </w:pPr>
      <w:r w:rsidRPr="00D358BC">
        <w:t>Interview the representatives from programs with well-established committees</w:t>
      </w:r>
      <w:r w:rsidR="00D358BC">
        <w:t>.</w:t>
      </w:r>
    </w:p>
    <w:p w14:paraId="49872F21" w14:textId="0A74D71D" w:rsidR="00537C7E" w:rsidRPr="00D358BC" w:rsidRDefault="00AE4CC8" w:rsidP="00D358BC">
      <w:pPr>
        <w:pStyle w:val="ListParagraph"/>
        <w:numPr>
          <w:ilvl w:val="1"/>
          <w:numId w:val="21"/>
        </w:numPr>
      </w:pPr>
      <w:r w:rsidRPr="00D358BC">
        <w:t>Study the duties, function, and framework of existing committees</w:t>
      </w:r>
      <w:r w:rsidR="00D358BC">
        <w:t>.</w:t>
      </w:r>
      <w:r w:rsidRPr="00D358BC">
        <w:t xml:space="preserve"> </w:t>
      </w:r>
    </w:p>
    <w:p w14:paraId="6227DBE7" w14:textId="5B55DA8D" w:rsidR="00C0351A" w:rsidRPr="00D358BC" w:rsidRDefault="00AE4CC8" w:rsidP="00D358BC">
      <w:pPr>
        <w:pStyle w:val="ListParagraph"/>
        <w:numPr>
          <w:ilvl w:val="1"/>
          <w:numId w:val="21"/>
        </w:numPr>
      </w:pPr>
      <w:r w:rsidRPr="00D358BC">
        <w:t>Observe committee meetings</w:t>
      </w:r>
      <w:r w:rsidR="00D358BC">
        <w:t>.</w:t>
      </w:r>
    </w:p>
    <w:p w14:paraId="6E16E397" w14:textId="4F79150A" w:rsidR="00C0351A" w:rsidRPr="00D358BC" w:rsidRDefault="00AE4CC8" w:rsidP="00D358BC">
      <w:pPr>
        <w:pStyle w:val="ListParagraph"/>
        <w:numPr>
          <w:ilvl w:val="1"/>
          <w:numId w:val="21"/>
        </w:numPr>
      </w:pPr>
      <w:r w:rsidRPr="00D358BC">
        <w:t>Consider creating an ad hoc committee to plan and develop the new advisory committee.</w:t>
      </w:r>
    </w:p>
    <w:p w14:paraId="6F87B675" w14:textId="4E590159" w:rsidR="00C0351A" w:rsidRPr="00D358BC" w:rsidRDefault="00AE4CC8" w:rsidP="00D358BC">
      <w:pPr>
        <w:pStyle w:val="ListParagraph"/>
        <w:numPr>
          <w:ilvl w:val="0"/>
          <w:numId w:val="21"/>
        </w:numPr>
      </w:pPr>
      <w:r w:rsidRPr="00D358BC">
        <w:t>Prepare a general structure and plan for the committee.</w:t>
      </w:r>
    </w:p>
    <w:p w14:paraId="09080EC4" w14:textId="24E9E0CE" w:rsidR="00C0351A" w:rsidRPr="00D358BC" w:rsidRDefault="00AE4CC8" w:rsidP="00D358BC">
      <w:pPr>
        <w:pStyle w:val="ListParagraph"/>
        <w:numPr>
          <w:ilvl w:val="0"/>
          <w:numId w:val="21"/>
        </w:numPr>
      </w:pPr>
      <w:r w:rsidRPr="00D358BC">
        <w:t>Obtain appropriate approvals</w:t>
      </w:r>
      <w:r w:rsidR="00CF0456">
        <w:rPr>
          <w:rStyle w:val="FootnoteReference"/>
        </w:rPr>
        <w:footnoteReference w:id="1"/>
      </w:r>
      <w:r w:rsidRPr="00D358BC">
        <w:t>:</w:t>
      </w:r>
    </w:p>
    <w:p w14:paraId="152B22C3" w14:textId="0F0E8F32" w:rsidR="00C0351A" w:rsidRPr="00D358BC" w:rsidRDefault="00AE4CC8" w:rsidP="00D358BC">
      <w:pPr>
        <w:pStyle w:val="ListParagraph"/>
        <w:numPr>
          <w:ilvl w:val="1"/>
          <w:numId w:val="21"/>
        </w:numPr>
      </w:pPr>
      <w:r w:rsidRPr="00D358BC">
        <w:t>Explain the intended function of the advisory committee to administration</w:t>
      </w:r>
      <w:r w:rsidR="00D358BC">
        <w:t>.</w:t>
      </w:r>
    </w:p>
    <w:p w14:paraId="32E1571A" w14:textId="3488D054" w:rsidR="00C0351A" w:rsidRPr="00D358BC" w:rsidRDefault="00AE4CC8" w:rsidP="00D358BC">
      <w:pPr>
        <w:pStyle w:val="ListParagraph"/>
        <w:numPr>
          <w:ilvl w:val="1"/>
          <w:numId w:val="21"/>
        </w:numPr>
      </w:pPr>
      <w:r w:rsidRPr="00D358BC">
        <w:t>Share examples of other committees, particularly for similar areas of study or those with similar workforce needs</w:t>
      </w:r>
      <w:r w:rsidR="00D358BC">
        <w:t>.</w:t>
      </w:r>
    </w:p>
    <w:p w14:paraId="09D74622" w14:textId="4F7F7F91" w:rsidR="00C0351A" w:rsidRPr="00D358BC" w:rsidRDefault="00AE4CC8" w:rsidP="00D358BC">
      <w:pPr>
        <w:pStyle w:val="ListParagraph"/>
        <w:numPr>
          <w:ilvl w:val="1"/>
          <w:numId w:val="21"/>
        </w:numPr>
      </w:pPr>
      <w:r w:rsidRPr="00D358BC">
        <w:t>List potential benefits to the administration, school, and teachers.</w:t>
      </w:r>
    </w:p>
    <w:p w14:paraId="22AA36FB" w14:textId="77777777" w:rsidR="00C0351A" w:rsidRPr="00D358BC" w:rsidRDefault="00C0351A" w:rsidP="00D358BC"/>
    <w:p w14:paraId="12CD44A1" w14:textId="51DA805E" w:rsidR="00D358BC" w:rsidRDefault="00AE4CC8" w:rsidP="00D358BC">
      <w:r w:rsidRPr="00D358BC">
        <w:t xml:space="preserve">Individualized Occupational Training (IOT) programs are not required to have separate advisory committees if the program representative can gain industry input by attending the </w:t>
      </w:r>
      <w:r w:rsidR="00EA43CF">
        <w:t>TAC</w:t>
      </w:r>
      <w:r w:rsidRPr="00D358BC">
        <w:t xml:space="preserve"> meetings of other programs in the school.</w:t>
      </w:r>
    </w:p>
    <w:p w14:paraId="360A9BC5" w14:textId="77777777" w:rsidR="00D358BC" w:rsidRDefault="00D358BC" w:rsidP="00D358BC"/>
    <w:p w14:paraId="0B4D6CB9" w14:textId="672306CB" w:rsidR="00C0351A" w:rsidRPr="00D358BC" w:rsidRDefault="00AE4CC8" w:rsidP="00D358BC">
      <w:pPr>
        <w:pStyle w:val="Heading2"/>
      </w:pPr>
      <w:r w:rsidRPr="00D358BC">
        <w:t xml:space="preserve">General </w:t>
      </w:r>
      <w:r w:rsidR="00D358BC" w:rsidRPr="00D358BC">
        <w:t>committee framework</w:t>
      </w:r>
    </w:p>
    <w:p w14:paraId="3450AB88" w14:textId="77777777" w:rsidR="00C0351A" w:rsidRPr="00D358BC" w:rsidRDefault="00AE4CC8" w:rsidP="00D358BC">
      <w:r w:rsidRPr="00D358BC">
        <w:t>An advisory committee is a group that is:</w:t>
      </w:r>
    </w:p>
    <w:p w14:paraId="19B6E920" w14:textId="533438EE" w:rsidR="00AE4CC8" w:rsidRPr="00D358BC" w:rsidRDefault="00AE4CC8" w:rsidP="00D358BC">
      <w:pPr>
        <w:pStyle w:val="CTEBullet"/>
      </w:pPr>
      <w:r w:rsidRPr="00D358BC">
        <w:t>Recognized for its expertise in a specific occupational area</w:t>
      </w:r>
      <w:r w:rsidR="00D358BC">
        <w:t>.</w:t>
      </w:r>
    </w:p>
    <w:p w14:paraId="1B4C6698" w14:textId="5C150033" w:rsidR="00AE4CC8" w:rsidRPr="00D358BC" w:rsidRDefault="00AE4CC8" w:rsidP="00D358BC">
      <w:pPr>
        <w:pStyle w:val="CTEBullet"/>
      </w:pPr>
      <w:r w:rsidRPr="00D358BC">
        <w:t>Made up of business, industry, and labor representatives of the occupation(s) for which training is provided</w:t>
      </w:r>
      <w:r w:rsidR="00D358BC">
        <w:t>.</w:t>
      </w:r>
    </w:p>
    <w:p w14:paraId="2CC13735" w14:textId="50EB05B2" w:rsidR="00AE4CC8" w:rsidRDefault="00AE4CC8" w:rsidP="00D358BC">
      <w:pPr>
        <w:pStyle w:val="CTEBullet"/>
      </w:pPr>
      <w:r w:rsidRPr="00D358BC">
        <w:t xml:space="preserve">Organized to advise institution personnel on matters concerning the </w:t>
      </w:r>
      <w:r w:rsidR="00D358BC">
        <w:t>career technical education</w:t>
      </w:r>
      <w:r w:rsidRPr="00D358BC">
        <w:t xml:space="preserve"> program.</w:t>
      </w:r>
    </w:p>
    <w:p w14:paraId="63465DB8" w14:textId="77777777" w:rsidR="00EA43CF" w:rsidRPr="00D358BC" w:rsidRDefault="00EA43CF" w:rsidP="00EA43CF">
      <w:pPr>
        <w:pStyle w:val="CTEBullet"/>
        <w:numPr>
          <w:ilvl w:val="0"/>
          <w:numId w:val="0"/>
        </w:numPr>
        <w:ind w:left="360" w:hanging="216"/>
      </w:pPr>
    </w:p>
    <w:p w14:paraId="56B99ECD" w14:textId="14E2372F" w:rsidR="00C0351A" w:rsidRPr="00D358BC" w:rsidRDefault="00D358BC" w:rsidP="00D358BC">
      <w:pPr>
        <w:pStyle w:val="Heading2"/>
      </w:pPr>
      <w:r>
        <w:t>C</w:t>
      </w:r>
      <w:r w:rsidRPr="00D358BC">
        <w:t>ommittee size</w:t>
      </w:r>
    </w:p>
    <w:p w14:paraId="5A1BB275" w14:textId="77FAB9F2" w:rsidR="00C0351A" w:rsidRPr="00D358BC" w:rsidRDefault="00AE4CC8" w:rsidP="00D358BC">
      <w:r w:rsidRPr="00D358BC">
        <w:t xml:space="preserve">The </w:t>
      </w:r>
      <w:r w:rsidR="00D358BC">
        <w:t>committee</w:t>
      </w:r>
      <w:r w:rsidR="004B697C">
        <w:t>’</w:t>
      </w:r>
      <w:r w:rsidR="00D358BC">
        <w:t>s siz</w:t>
      </w:r>
      <w:r w:rsidRPr="00D358BC">
        <w:t xml:space="preserve">e may vary by the size of the community, </w:t>
      </w:r>
      <w:r w:rsidR="00D358BC">
        <w:t xml:space="preserve">the </w:t>
      </w:r>
      <w:r w:rsidRPr="00D358BC">
        <w:t xml:space="preserve">scope of the </w:t>
      </w:r>
      <w:r w:rsidR="00EA43CF">
        <w:t xml:space="preserve">CTE </w:t>
      </w:r>
      <w:r w:rsidRPr="00D358BC">
        <w:t xml:space="preserve">program, </w:t>
      </w:r>
      <w:r w:rsidR="00D358BC">
        <w:t xml:space="preserve">the </w:t>
      </w:r>
      <w:r w:rsidRPr="00D358BC">
        <w:t xml:space="preserve">diversity of businesses and industries in the community, and </w:t>
      </w:r>
      <w:r w:rsidR="00D358BC">
        <w:t>the committee</w:t>
      </w:r>
      <w:r w:rsidR="004B697C">
        <w:t>’</w:t>
      </w:r>
      <w:r w:rsidR="00D358BC">
        <w:t>s purpos</w:t>
      </w:r>
      <w:r w:rsidRPr="00D358BC">
        <w:t xml:space="preserve">e. Size may also vary over time to align with specific committee activities. Committees should be large enough to reflect the </w:t>
      </w:r>
      <w:r w:rsidR="00D358BC">
        <w:t>community</w:t>
      </w:r>
      <w:r w:rsidR="004B697C">
        <w:t>’</w:t>
      </w:r>
      <w:r w:rsidR="00D358BC">
        <w:t>s divers</w:t>
      </w:r>
      <w:r w:rsidRPr="00D358BC">
        <w:t>ity yet small enough to be managed effectively.</w:t>
      </w:r>
      <w:r w:rsidR="00EA43CF">
        <w:t xml:space="preserve"> </w:t>
      </w:r>
      <w:r w:rsidRPr="00D358BC">
        <w:t xml:space="preserve">Committees with fewer than five members tend to be less effective as they may have limited perspectives, inadequate information on </w:t>
      </w:r>
      <w:r w:rsidR="00D358BC">
        <w:t>many</w:t>
      </w:r>
      <w:r w:rsidRPr="00D358BC">
        <w:t xml:space="preserve"> target jobs, and too few employers represented. Committees with more than 15 </w:t>
      </w:r>
      <w:r w:rsidRPr="00D358BC">
        <w:lastRenderedPageBreak/>
        <w:t>members can become unmanageable. Five to nine members are generally an adequate size for most committees.</w:t>
      </w:r>
    </w:p>
    <w:p w14:paraId="77A49FF7" w14:textId="694AAC69" w:rsidR="00C0351A" w:rsidRPr="00D358BC" w:rsidRDefault="00AE4CC8" w:rsidP="00797EDB">
      <w:pPr>
        <w:pStyle w:val="Heading2"/>
      </w:pPr>
      <w:r w:rsidRPr="00D358BC">
        <w:t xml:space="preserve">Length of </w:t>
      </w:r>
      <w:r w:rsidR="00D358BC">
        <w:t>s</w:t>
      </w:r>
      <w:r w:rsidRPr="00D358BC">
        <w:t>ervice</w:t>
      </w:r>
    </w:p>
    <w:p w14:paraId="0199C3F1" w14:textId="77777777" w:rsidR="00C0351A" w:rsidRPr="00D358BC" w:rsidRDefault="00AE4CC8" w:rsidP="00D358BC">
      <w:r w:rsidRPr="00D358BC">
        <w:t>To ensure continuity among committee members, each committee member should serve a standard term length, generally three years. These terms should be staggered, with one-third of the membership expiring each year. For a new committee, this may mean that initial appointments are assigned for one, two, or three years. As the initial appointments expire, subsequent members will serve the standard three-year term.</w:t>
      </w:r>
    </w:p>
    <w:p w14:paraId="02FE95C0" w14:textId="77777777" w:rsidR="00C0351A" w:rsidRPr="00D358BC" w:rsidRDefault="00C0351A" w:rsidP="00D358BC"/>
    <w:p w14:paraId="7BC385C5" w14:textId="77777777" w:rsidR="00C0351A" w:rsidRPr="00D358BC" w:rsidRDefault="00AE4CC8" w:rsidP="00D358BC">
      <w:r w:rsidRPr="00D358BC">
        <w:t>Generally, committee members should not be appointed to successive terms to ensure the committee allows for new perspectives. In addition, former members should have at least a one-year absence before being eligible for reappointment.</w:t>
      </w:r>
    </w:p>
    <w:p w14:paraId="16EFC38D" w14:textId="77777777" w:rsidR="00C0351A" w:rsidRPr="00D358BC" w:rsidRDefault="00C0351A" w:rsidP="00D358BC"/>
    <w:p w14:paraId="7EB07D3B" w14:textId="70C537E5" w:rsidR="00C0351A" w:rsidRPr="00D358BC" w:rsidRDefault="00AE4CC8" w:rsidP="00797EDB">
      <w:pPr>
        <w:pStyle w:val="Heading2"/>
      </w:pPr>
      <w:r w:rsidRPr="00D358BC">
        <w:t>Governance</w:t>
      </w:r>
    </w:p>
    <w:p w14:paraId="53C131F3" w14:textId="30DAFF08" w:rsidR="00C0351A" w:rsidRPr="00D358BC" w:rsidRDefault="00AE4CC8" w:rsidP="00D358BC">
      <w:r w:rsidRPr="00D358BC">
        <w:t xml:space="preserve">The program representative is responsible for developing draft policies (bylaws) regarding the </w:t>
      </w:r>
      <w:r w:rsidR="00797EDB">
        <w:t>TAC</w:t>
      </w:r>
      <w:r w:rsidRPr="00D358BC">
        <w:t xml:space="preserve">. Written policies should address the following items and should be established during the </w:t>
      </w:r>
      <w:r w:rsidR="00797EDB">
        <w:t xml:space="preserve">committee’s </w:t>
      </w:r>
      <w:r w:rsidRPr="00D358BC">
        <w:t>first or second meeting:</w:t>
      </w:r>
    </w:p>
    <w:p w14:paraId="35A6184F" w14:textId="77777777" w:rsidR="00C0351A" w:rsidRPr="00D358BC" w:rsidRDefault="00C0351A" w:rsidP="00D358BC"/>
    <w:p w14:paraId="3FFF7128" w14:textId="79341F28" w:rsidR="00AE4CC8" w:rsidRPr="00D358BC" w:rsidRDefault="00AE4CC8" w:rsidP="00797EDB">
      <w:pPr>
        <w:pStyle w:val="CTEBullet"/>
      </w:pPr>
      <w:r w:rsidRPr="00D358BC">
        <w:t>Approval of committee establishment</w:t>
      </w:r>
      <w:r w:rsidR="00797EDB">
        <w:t>.</w:t>
      </w:r>
    </w:p>
    <w:p w14:paraId="45A4D8EF" w14:textId="0559A017" w:rsidR="00AE4CC8" w:rsidRPr="00D358BC" w:rsidRDefault="00AE4CC8" w:rsidP="00797EDB">
      <w:pPr>
        <w:pStyle w:val="CTEBullet"/>
      </w:pPr>
      <w:r w:rsidRPr="00D358BC">
        <w:t>Committee membership</w:t>
      </w:r>
      <w:r w:rsidR="00797EDB">
        <w:t>.</w:t>
      </w:r>
    </w:p>
    <w:p w14:paraId="602314A6" w14:textId="12FB7A15" w:rsidR="00AE4CC8" w:rsidRPr="00D358BC" w:rsidRDefault="00AE4CC8" w:rsidP="00797EDB">
      <w:pPr>
        <w:pStyle w:val="CTEBullet"/>
      </w:pPr>
      <w:r w:rsidRPr="00D358BC">
        <w:t>Appointment procedures</w:t>
      </w:r>
      <w:r w:rsidR="00797EDB">
        <w:t>.</w:t>
      </w:r>
    </w:p>
    <w:p w14:paraId="3CDC1D9D" w14:textId="606DDDE7" w:rsidR="00AE4CC8" w:rsidRPr="00D358BC" w:rsidRDefault="00AE4CC8" w:rsidP="00797EDB">
      <w:pPr>
        <w:pStyle w:val="CTEBullet"/>
      </w:pPr>
      <w:r w:rsidRPr="00D358BC">
        <w:t>Length of appointments</w:t>
      </w:r>
      <w:r w:rsidR="00797EDB">
        <w:t>.</w:t>
      </w:r>
    </w:p>
    <w:p w14:paraId="6368ECCB" w14:textId="3D77B8E6" w:rsidR="00AE4CC8" w:rsidRPr="00D358BC" w:rsidRDefault="00AE4CC8" w:rsidP="00797EDB">
      <w:pPr>
        <w:pStyle w:val="CTEBullet"/>
      </w:pPr>
      <w:r w:rsidRPr="00D358BC">
        <w:t>Officers and their responsibilities</w:t>
      </w:r>
      <w:r w:rsidR="00797EDB">
        <w:t>.</w:t>
      </w:r>
    </w:p>
    <w:p w14:paraId="4B512301" w14:textId="502CE4F7" w:rsidR="00AE4CC8" w:rsidRPr="00D358BC" w:rsidRDefault="00797EDB" w:rsidP="00797EDB">
      <w:pPr>
        <w:pStyle w:val="CTEBullet"/>
      </w:pPr>
      <w:r>
        <w:t>A</w:t>
      </w:r>
      <w:r w:rsidR="00AE4CC8" w:rsidRPr="00D358BC">
        <w:t>vailable financial resources</w:t>
      </w:r>
      <w:r>
        <w:t>.</w:t>
      </w:r>
    </w:p>
    <w:p w14:paraId="02B8AF7D" w14:textId="78FDAE7B" w:rsidR="00AE4CC8" w:rsidRPr="00D358BC" w:rsidRDefault="00797EDB" w:rsidP="00797EDB">
      <w:pPr>
        <w:pStyle w:val="CTEBullet"/>
      </w:pPr>
      <w:r>
        <w:t xml:space="preserve">The </w:t>
      </w:r>
      <w:r w:rsidR="00AE4CC8" w:rsidRPr="00D358BC">
        <w:t>number of meetings annually</w:t>
      </w:r>
      <w:r>
        <w:t>.</w:t>
      </w:r>
    </w:p>
    <w:p w14:paraId="023104E3" w14:textId="382A45E3" w:rsidR="00AE4CC8" w:rsidRPr="00D358BC" w:rsidRDefault="00797EDB" w:rsidP="00797EDB">
      <w:pPr>
        <w:pStyle w:val="CTEBullet"/>
      </w:pPr>
      <w:r>
        <w:t>S</w:t>
      </w:r>
      <w:r w:rsidR="00AE4CC8" w:rsidRPr="00D358BC">
        <w:t>tanding subcommittees</w:t>
      </w:r>
      <w:r>
        <w:t>.</w:t>
      </w:r>
    </w:p>
    <w:p w14:paraId="2D952DF8" w14:textId="2B37E4A0" w:rsidR="00AE4CC8" w:rsidRPr="00D358BC" w:rsidRDefault="00AE4CC8" w:rsidP="00797EDB">
      <w:pPr>
        <w:pStyle w:val="CTEBullet"/>
      </w:pPr>
      <w:r w:rsidRPr="00D358BC">
        <w:t xml:space="preserve">Communication protocol with school </w:t>
      </w:r>
      <w:r w:rsidR="00797EDB">
        <w:t>administration.</w:t>
      </w:r>
    </w:p>
    <w:p w14:paraId="4F1141BB" w14:textId="3A1D2A88" w:rsidR="00AE4CC8" w:rsidRPr="00D358BC" w:rsidRDefault="00797EDB" w:rsidP="00797EDB">
      <w:pPr>
        <w:pStyle w:val="CTEBullet"/>
      </w:pPr>
      <w:r>
        <w:t>D</w:t>
      </w:r>
      <w:r w:rsidR="00AE4CC8" w:rsidRPr="00D358BC">
        <w:t>ata collection or annual reporting requirements.</w:t>
      </w:r>
    </w:p>
    <w:p w14:paraId="64136F6F" w14:textId="77777777" w:rsidR="00C0351A" w:rsidRPr="00D358BC" w:rsidRDefault="00C0351A" w:rsidP="00D358BC"/>
    <w:p w14:paraId="58A6E09F" w14:textId="77777777" w:rsidR="00C0351A" w:rsidRPr="00D358BC" w:rsidRDefault="00AE4CC8" w:rsidP="00D358BC">
      <w:r w:rsidRPr="00D358BC">
        <w:t xml:space="preserve">These bylaws may be specific to a program or general for many programs within a school or postsecondary institution. Bylaws help establish expectations for industry representatives and provide a process by which </w:t>
      </w:r>
      <w:proofErr w:type="gramStart"/>
      <w:r w:rsidRPr="00D358BC">
        <w:t>concerns</w:t>
      </w:r>
      <w:proofErr w:type="gramEnd"/>
      <w:r w:rsidRPr="00D358BC">
        <w:t xml:space="preserve"> or issues can be addressed.</w:t>
      </w:r>
    </w:p>
    <w:p w14:paraId="150411CD" w14:textId="77777777" w:rsidR="00C0351A" w:rsidRPr="00D358BC" w:rsidRDefault="00C0351A" w:rsidP="00D358BC"/>
    <w:p w14:paraId="1B5B16AB" w14:textId="767B3443" w:rsidR="00C0351A" w:rsidRPr="00D358BC" w:rsidRDefault="00AE4CC8" w:rsidP="00797EDB">
      <w:pPr>
        <w:pStyle w:val="Heading2"/>
      </w:pPr>
      <w:r w:rsidRPr="00D358BC">
        <w:t xml:space="preserve">Meeting </w:t>
      </w:r>
      <w:r w:rsidR="00797EDB">
        <w:t>f</w:t>
      </w:r>
      <w:r w:rsidRPr="00D358BC">
        <w:t>requency</w:t>
      </w:r>
    </w:p>
    <w:p w14:paraId="10815AF7" w14:textId="2050027C" w:rsidR="00C0351A" w:rsidRPr="00D358BC" w:rsidRDefault="00797EDB" w:rsidP="00D358BC">
      <w:r w:rsidRPr="00D358BC">
        <w:t>IDCTE</w:t>
      </w:r>
      <w:r>
        <w:t xml:space="preserve"> expect</w:t>
      </w:r>
      <w:r w:rsidRPr="00D358BC">
        <w:t>s that a committee meet</w:t>
      </w:r>
      <w:r>
        <w:t>s</w:t>
      </w:r>
      <w:r w:rsidRPr="00D358BC">
        <w:t xml:space="preserve"> at least twice each year.</w:t>
      </w:r>
      <w:r>
        <w:t xml:space="preserve"> However, meeting frequency depends</w:t>
      </w:r>
      <w:r w:rsidR="00AE4CC8" w:rsidRPr="00D358BC">
        <w:t xml:space="preserve"> on the implementation of the program of work (Attachment A). Some committees may need to meet monthly; others may meet bi-monthly or quarterly during the academic year. All programs (cluster, pathway and career specialty) should demonstrate that the committee has taken an active role in its relevant </w:t>
      </w:r>
      <w:r w:rsidR="00D358BC">
        <w:t xml:space="preserve">career technical education </w:t>
      </w:r>
      <w:r w:rsidR="00AE4CC8" w:rsidRPr="00D358BC">
        <w:t xml:space="preserve">program </w:t>
      </w:r>
      <w:r>
        <w:t>by implementing</w:t>
      </w:r>
      <w:r w:rsidR="00AE4CC8" w:rsidRPr="00D358BC">
        <w:t xml:space="preserve"> the program of work. </w:t>
      </w:r>
    </w:p>
    <w:p w14:paraId="4D8B7C16" w14:textId="77777777" w:rsidR="00C0351A" w:rsidRPr="00D358BC" w:rsidRDefault="00C0351A" w:rsidP="00D358BC"/>
    <w:p w14:paraId="7B244755" w14:textId="77777777" w:rsidR="00C0351A" w:rsidRPr="00D358BC" w:rsidRDefault="00AE4CC8" w:rsidP="00D358BC">
      <w:r w:rsidRPr="00D358BC">
        <w:t>Meetings can employ the use of technology (e.g., conference calls) as appropriate. The program representative can also meet individually with committee members to collaborate on specific goals and action items stemming from the program of work. Industry involvement in the development and successful execution of the program of work is far more important than when or how meetings take place.</w:t>
      </w:r>
    </w:p>
    <w:p w14:paraId="39D184EF" w14:textId="77777777" w:rsidR="00C0351A" w:rsidRPr="00D358BC" w:rsidRDefault="00C0351A" w:rsidP="00D358BC"/>
    <w:p w14:paraId="45F066D3" w14:textId="49B8AE4B" w:rsidR="00C0351A" w:rsidRPr="00D358BC" w:rsidRDefault="00AE4CC8" w:rsidP="00797EDB">
      <w:pPr>
        <w:pStyle w:val="Heading2"/>
      </w:pPr>
      <w:r w:rsidRPr="00D358BC">
        <w:lastRenderedPageBreak/>
        <w:t xml:space="preserve">Specific </w:t>
      </w:r>
      <w:r w:rsidR="00797EDB">
        <w:t>r</w:t>
      </w:r>
      <w:r w:rsidRPr="00D358BC">
        <w:t xml:space="preserve">oles and </w:t>
      </w:r>
      <w:r w:rsidR="00797EDB">
        <w:t>r</w:t>
      </w:r>
      <w:r w:rsidRPr="00D358BC">
        <w:t>esponsibilities</w:t>
      </w:r>
    </w:p>
    <w:p w14:paraId="32A58D63" w14:textId="129CF793" w:rsidR="00C0351A" w:rsidRPr="00D358BC" w:rsidRDefault="00AE4CC8" w:rsidP="00D358BC">
      <w:r w:rsidRPr="00D358BC">
        <w:t xml:space="preserve">As committees are developed and conduct their ongoing business, members may be assigned specific roles and responsibilities </w:t>
      </w:r>
      <w:r w:rsidR="00797EDB">
        <w:t>aligned</w:t>
      </w:r>
      <w:r w:rsidRPr="00D358BC">
        <w:t xml:space="preserve"> with individual roles on the committee and within the community.</w:t>
      </w:r>
    </w:p>
    <w:p w14:paraId="142DD58D" w14:textId="77777777" w:rsidR="00C0351A" w:rsidRPr="00D358BC" w:rsidRDefault="00C0351A" w:rsidP="00D358BC"/>
    <w:p w14:paraId="15C21EB8" w14:textId="2968F4F5" w:rsidR="00C0351A" w:rsidRPr="00D358BC" w:rsidRDefault="00797EDB" w:rsidP="00797EDB">
      <w:pPr>
        <w:pStyle w:val="Heading3"/>
      </w:pPr>
      <w:r>
        <w:t>Role of i</w:t>
      </w:r>
      <w:r w:rsidR="00AE4CC8" w:rsidRPr="00D358BC">
        <w:t xml:space="preserve">ndustry </w:t>
      </w:r>
      <w:r>
        <w:t>r</w:t>
      </w:r>
      <w:r w:rsidR="00AE4CC8" w:rsidRPr="00D358BC">
        <w:t>epresentatives</w:t>
      </w:r>
    </w:p>
    <w:p w14:paraId="53213383" w14:textId="01FB0FEF" w:rsidR="00C0351A" w:rsidRPr="00D358BC" w:rsidRDefault="00AE4CC8" w:rsidP="00797EDB">
      <w:pPr>
        <w:pStyle w:val="CTEBullet"/>
      </w:pPr>
      <w:r w:rsidRPr="00D358BC">
        <w:t xml:space="preserve">Create and accomplish </w:t>
      </w:r>
      <w:r w:rsidR="00797EDB">
        <w:t xml:space="preserve">a </w:t>
      </w:r>
      <w:r w:rsidRPr="00D358BC">
        <w:t>program of work</w:t>
      </w:r>
      <w:r w:rsidR="00797EDB">
        <w:t>.</w:t>
      </w:r>
    </w:p>
    <w:p w14:paraId="3BC20B0C" w14:textId="03E8AF9B" w:rsidR="00C0351A" w:rsidRPr="00D358BC" w:rsidRDefault="00AE4CC8" w:rsidP="00797EDB">
      <w:pPr>
        <w:pStyle w:val="CTEBullet"/>
      </w:pPr>
      <w:r w:rsidRPr="00D358BC">
        <w:t xml:space="preserve">Support </w:t>
      </w:r>
      <w:r w:rsidR="00EA43CF" w:rsidRPr="00D358BC">
        <w:t>career technical student organizations</w:t>
      </w:r>
      <w:r w:rsidR="00EA43CF">
        <w:t xml:space="preserve"> </w:t>
      </w:r>
      <w:r w:rsidR="00797EDB">
        <w:t>(CTSOs)</w:t>
      </w:r>
      <w:r w:rsidR="00CF0456">
        <w:t>, if applicable</w:t>
      </w:r>
      <w:r w:rsidR="00797EDB">
        <w:t>.</w:t>
      </w:r>
    </w:p>
    <w:p w14:paraId="1E2E98C3" w14:textId="77777777" w:rsidR="00C0351A" w:rsidRPr="00D358BC" w:rsidRDefault="00C0351A" w:rsidP="00D358BC"/>
    <w:p w14:paraId="36CF3F11" w14:textId="349E0157" w:rsidR="00C0351A" w:rsidRPr="00D358BC" w:rsidRDefault="00AE4CC8" w:rsidP="00797EDB">
      <w:pPr>
        <w:pStyle w:val="Heading3"/>
      </w:pPr>
      <w:r w:rsidRPr="00D358BC">
        <w:t xml:space="preserve">Role of </w:t>
      </w:r>
      <w:r w:rsidR="00797EDB">
        <w:t>p</w:t>
      </w:r>
      <w:r w:rsidRPr="00D358BC">
        <w:t xml:space="preserve">rogram </w:t>
      </w:r>
      <w:r w:rsidR="00797EDB">
        <w:t>r</w:t>
      </w:r>
      <w:r w:rsidRPr="00D358BC">
        <w:t>epresentative</w:t>
      </w:r>
      <w:r w:rsidR="00797EDB">
        <w:t>s</w:t>
      </w:r>
    </w:p>
    <w:p w14:paraId="47B34C03" w14:textId="5FE528AA" w:rsidR="00C0351A" w:rsidRPr="00D358BC" w:rsidRDefault="00AE4CC8" w:rsidP="00797EDB">
      <w:pPr>
        <w:pStyle w:val="CTEBullet"/>
      </w:pPr>
      <w:r w:rsidRPr="00D358BC">
        <w:t xml:space="preserve">Work with </w:t>
      </w:r>
      <w:r w:rsidR="00797EDB">
        <w:t xml:space="preserve">the </w:t>
      </w:r>
      <w:r w:rsidRPr="00D358BC">
        <w:t>chair to schedule meetings and create agendas</w:t>
      </w:r>
      <w:r w:rsidR="00797EDB">
        <w:t>.</w:t>
      </w:r>
    </w:p>
    <w:p w14:paraId="4477EAF4" w14:textId="7555E6FC" w:rsidR="00C0351A" w:rsidRPr="00D358BC" w:rsidRDefault="00AE4CC8" w:rsidP="00797EDB">
      <w:pPr>
        <w:pStyle w:val="CTEBullet"/>
      </w:pPr>
      <w:r w:rsidRPr="00D358BC">
        <w:t>Orient new committee members</w:t>
      </w:r>
      <w:r w:rsidR="00797EDB">
        <w:t>.</w:t>
      </w:r>
    </w:p>
    <w:p w14:paraId="477D60A4" w14:textId="7B8B3A98" w:rsidR="00C0351A" w:rsidRPr="00D358BC" w:rsidRDefault="00AE4CC8" w:rsidP="00797EDB">
      <w:pPr>
        <w:pStyle w:val="CTEBullet"/>
      </w:pPr>
      <w:r w:rsidRPr="00D358BC">
        <w:t>Track progress for the program of work and assist industry representatives as needed</w:t>
      </w:r>
      <w:r w:rsidR="00797EDB">
        <w:t>.</w:t>
      </w:r>
    </w:p>
    <w:p w14:paraId="2FF150CA" w14:textId="0F2D0FD2" w:rsidR="00C0351A" w:rsidRPr="00D358BC" w:rsidRDefault="00AE4CC8" w:rsidP="00797EDB">
      <w:pPr>
        <w:pStyle w:val="CTEBullet"/>
      </w:pPr>
      <w:r w:rsidRPr="00D358BC">
        <w:t xml:space="preserve">Communicate with </w:t>
      </w:r>
      <w:r w:rsidR="00797EDB">
        <w:t xml:space="preserve">the designated </w:t>
      </w:r>
      <w:r w:rsidRPr="00D358BC">
        <w:t xml:space="preserve">CTE </w:t>
      </w:r>
      <w:r w:rsidR="00EA43CF" w:rsidRPr="00D358BC">
        <w:t>program quality manager</w:t>
      </w:r>
      <w:r w:rsidR="00EA43CF">
        <w:t xml:space="preserve"> </w:t>
      </w:r>
      <w:r w:rsidR="00797EDB">
        <w:t>(PQM).</w:t>
      </w:r>
    </w:p>
    <w:p w14:paraId="57B52DB9" w14:textId="77777777" w:rsidR="00C0351A" w:rsidRPr="00D358BC" w:rsidRDefault="00C0351A" w:rsidP="00D358BC"/>
    <w:p w14:paraId="31FA6FD1" w14:textId="321F3A8B" w:rsidR="00C0351A" w:rsidRPr="00D358BC" w:rsidRDefault="00AE4CC8" w:rsidP="00797EDB">
      <w:pPr>
        <w:pStyle w:val="Heading3"/>
      </w:pPr>
      <w:r w:rsidRPr="00D358BC">
        <w:t xml:space="preserve">Role of </w:t>
      </w:r>
      <w:r w:rsidR="00CF0456">
        <w:t>institution</w:t>
      </w:r>
      <w:r w:rsidRPr="00D358BC">
        <w:t xml:space="preserve"> </w:t>
      </w:r>
      <w:r w:rsidR="00797EDB">
        <w:t>a</w:t>
      </w:r>
      <w:r w:rsidRPr="00D358BC">
        <w:t>dministration</w:t>
      </w:r>
    </w:p>
    <w:p w14:paraId="6FA06BA8" w14:textId="2D0162BA" w:rsidR="00C0351A" w:rsidRPr="00D358BC" w:rsidRDefault="00AE4CC8" w:rsidP="00797EDB">
      <w:pPr>
        <w:pStyle w:val="CTEBullet"/>
      </w:pPr>
      <w:r w:rsidRPr="00D358BC">
        <w:t>Invite and appoint new members</w:t>
      </w:r>
      <w:r w:rsidR="00797EDB">
        <w:t>.</w:t>
      </w:r>
    </w:p>
    <w:p w14:paraId="784EF7DA" w14:textId="293551B1" w:rsidR="00C0351A" w:rsidRPr="00D358BC" w:rsidRDefault="00AE4CC8" w:rsidP="00797EDB">
      <w:pPr>
        <w:pStyle w:val="CTEBullet"/>
      </w:pPr>
      <w:r w:rsidRPr="00D358BC">
        <w:t>Publish press release naming new members</w:t>
      </w:r>
      <w:r w:rsidR="00797EDB">
        <w:t>.</w:t>
      </w:r>
    </w:p>
    <w:p w14:paraId="08874EB9" w14:textId="35AA77CC" w:rsidR="00C0351A" w:rsidRPr="00D358BC" w:rsidRDefault="00AE4CC8" w:rsidP="00797EDB">
      <w:pPr>
        <w:pStyle w:val="CTEBullet"/>
      </w:pPr>
      <w:r w:rsidRPr="00D358BC">
        <w:t xml:space="preserve">List technical advisory committees in </w:t>
      </w:r>
      <w:r w:rsidR="00CF0456">
        <w:t>institution</w:t>
      </w:r>
      <w:r w:rsidRPr="00D358BC">
        <w:t xml:space="preserve"> publications</w:t>
      </w:r>
      <w:r w:rsidR="00797EDB">
        <w:t>.</w:t>
      </w:r>
    </w:p>
    <w:p w14:paraId="49E3D1AB" w14:textId="77777777" w:rsidR="00DF0409" w:rsidRPr="00D358BC" w:rsidRDefault="00DF0409" w:rsidP="00D358BC"/>
    <w:p w14:paraId="52F75568" w14:textId="6FDFC15A" w:rsidR="00C0351A" w:rsidRPr="00D358BC" w:rsidRDefault="00797EDB" w:rsidP="00797EDB">
      <w:pPr>
        <w:pStyle w:val="Heading2"/>
      </w:pPr>
      <w:r w:rsidRPr="00D358BC">
        <w:t>Selection of members and appointment process</w:t>
      </w:r>
    </w:p>
    <w:p w14:paraId="75946992" w14:textId="77777777" w:rsidR="00C0351A" w:rsidRPr="00D358BC" w:rsidRDefault="00AE4CC8" w:rsidP="00D358BC">
      <w:r w:rsidRPr="00D358BC">
        <w:t xml:space="preserve">Committee members should be appointed using the guidelines outlined below and a standard selection process. Division representatives, instructors or faculty of the programs, and other staff may serve </w:t>
      </w:r>
      <w:r w:rsidRPr="00CF0456">
        <w:rPr>
          <w:i/>
          <w:iCs/>
        </w:rPr>
        <w:t>only</w:t>
      </w:r>
      <w:r w:rsidRPr="00D358BC">
        <w:t xml:space="preserve"> in an ex-officio capacity.</w:t>
      </w:r>
    </w:p>
    <w:p w14:paraId="59A2EA5E" w14:textId="77777777" w:rsidR="00C0351A" w:rsidRPr="00D358BC" w:rsidRDefault="00C0351A" w:rsidP="00D358BC"/>
    <w:p w14:paraId="2FD8A5FE" w14:textId="77777777" w:rsidR="009559A6" w:rsidRDefault="00AE4CC8" w:rsidP="009559A6">
      <w:pPr>
        <w:pStyle w:val="ListParagraph"/>
        <w:numPr>
          <w:ilvl w:val="0"/>
          <w:numId w:val="22"/>
        </w:numPr>
      </w:pPr>
      <w:r w:rsidRPr="00D358BC">
        <w:t>Develop a list of prospective members that include several key characteristics.</w:t>
      </w:r>
    </w:p>
    <w:p w14:paraId="50CF174E" w14:textId="77777777" w:rsidR="009559A6" w:rsidRDefault="00AE4CC8" w:rsidP="009559A6">
      <w:pPr>
        <w:pStyle w:val="ListParagraph"/>
        <w:numPr>
          <w:ilvl w:val="1"/>
          <w:numId w:val="22"/>
        </w:numPr>
      </w:pPr>
      <w:r w:rsidRPr="00D358BC">
        <w:t>Representatives of:</w:t>
      </w:r>
    </w:p>
    <w:p w14:paraId="6C4EA0C8" w14:textId="37F61F04" w:rsidR="009559A6" w:rsidRDefault="00AE4CC8" w:rsidP="009559A6">
      <w:pPr>
        <w:pStyle w:val="ListParagraph"/>
        <w:numPr>
          <w:ilvl w:val="2"/>
          <w:numId w:val="22"/>
        </w:numPr>
      </w:pPr>
      <w:r w:rsidRPr="00D358BC">
        <w:t>Business/industry</w:t>
      </w:r>
      <w:r w:rsidR="00686C86">
        <w:t>.</w:t>
      </w:r>
    </w:p>
    <w:p w14:paraId="522EE319" w14:textId="77777777" w:rsidR="009559A6" w:rsidRDefault="00283898" w:rsidP="009559A6">
      <w:pPr>
        <w:pStyle w:val="ListParagraph"/>
        <w:numPr>
          <w:ilvl w:val="2"/>
          <w:numId w:val="22"/>
        </w:numPr>
      </w:pPr>
      <w:r w:rsidRPr="00D358BC">
        <w:t>L</w:t>
      </w:r>
      <w:r w:rsidR="00AE4CC8" w:rsidRPr="00D358BC">
        <w:t>ocal community (including Idaho Department of Labor representatives, if located in the community)</w:t>
      </w:r>
      <w:r w:rsidR="009559A6">
        <w:t>.</w:t>
      </w:r>
    </w:p>
    <w:p w14:paraId="1F147AA5" w14:textId="6736E071" w:rsidR="009559A6" w:rsidRDefault="00EA43CF" w:rsidP="009559A6">
      <w:pPr>
        <w:pStyle w:val="ListParagraph"/>
        <w:numPr>
          <w:ilvl w:val="2"/>
          <w:numId w:val="22"/>
        </w:numPr>
      </w:pPr>
      <w:r>
        <w:t>The g</w:t>
      </w:r>
      <w:r w:rsidR="00AE4CC8" w:rsidRPr="00D358BC">
        <w:t>eneral geographic area to be served</w:t>
      </w:r>
      <w:r w:rsidR="009559A6">
        <w:t>.</w:t>
      </w:r>
    </w:p>
    <w:p w14:paraId="267BB0E5" w14:textId="77777777" w:rsidR="009559A6" w:rsidRDefault="00283898" w:rsidP="009559A6">
      <w:pPr>
        <w:pStyle w:val="ListParagraph"/>
        <w:numPr>
          <w:ilvl w:val="2"/>
          <w:numId w:val="22"/>
        </w:numPr>
      </w:pPr>
      <w:r w:rsidRPr="00D358BC">
        <w:t>P</w:t>
      </w:r>
      <w:r w:rsidR="00AE4CC8" w:rsidRPr="00D358BC">
        <w:t>rograms at other schools, if applicable</w:t>
      </w:r>
      <w:r w:rsidRPr="00D358BC">
        <w:t>.</w:t>
      </w:r>
    </w:p>
    <w:p w14:paraId="14E8142D" w14:textId="77777777" w:rsidR="009559A6" w:rsidRDefault="00AE4CC8" w:rsidP="009559A6">
      <w:pPr>
        <w:pStyle w:val="ListParagraph"/>
        <w:numPr>
          <w:ilvl w:val="1"/>
          <w:numId w:val="22"/>
        </w:numPr>
      </w:pPr>
      <w:r w:rsidRPr="00D358BC">
        <w:t>People who:</w:t>
      </w:r>
    </w:p>
    <w:p w14:paraId="1F76BAD5" w14:textId="771B9895" w:rsidR="009559A6" w:rsidRDefault="00283898" w:rsidP="009559A6">
      <w:pPr>
        <w:pStyle w:val="ListParagraph"/>
        <w:numPr>
          <w:ilvl w:val="2"/>
          <w:numId w:val="22"/>
        </w:numPr>
      </w:pPr>
      <w:r w:rsidRPr="00D358BC">
        <w:t>H</w:t>
      </w:r>
      <w:r w:rsidR="00AE4CC8" w:rsidRPr="00D358BC">
        <w:t>ave recent experience related to the program area</w:t>
      </w:r>
      <w:r w:rsidR="009559A6">
        <w:t>.</w:t>
      </w:r>
    </w:p>
    <w:p w14:paraId="63DC5105" w14:textId="78B980B7" w:rsidR="009559A6" w:rsidRDefault="00283898" w:rsidP="009559A6">
      <w:pPr>
        <w:pStyle w:val="ListParagraph"/>
        <w:numPr>
          <w:ilvl w:val="2"/>
          <w:numId w:val="22"/>
        </w:numPr>
      </w:pPr>
      <w:r w:rsidRPr="00D358BC">
        <w:t>A</w:t>
      </w:r>
      <w:r w:rsidR="00AE4CC8" w:rsidRPr="00D358BC">
        <w:t>re available to attend TAC meetings</w:t>
      </w:r>
      <w:r w:rsidR="009559A6">
        <w:t>.</w:t>
      </w:r>
    </w:p>
    <w:p w14:paraId="5ABAF0A5" w14:textId="1087B341" w:rsidR="00C0351A" w:rsidRPr="00D358BC" w:rsidRDefault="00283898" w:rsidP="00D358BC">
      <w:pPr>
        <w:pStyle w:val="ListParagraph"/>
        <w:numPr>
          <w:ilvl w:val="2"/>
          <w:numId w:val="22"/>
        </w:numPr>
      </w:pPr>
      <w:r w:rsidRPr="00D358BC">
        <w:t>H</w:t>
      </w:r>
      <w:r w:rsidR="00AE4CC8" w:rsidRPr="00D358BC">
        <w:t>ave an interest in education and the program</w:t>
      </w:r>
      <w:r w:rsidRPr="00D358BC">
        <w:t>.</w:t>
      </w:r>
    </w:p>
    <w:p w14:paraId="5E628141" w14:textId="09402F03" w:rsidR="00C0351A" w:rsidRPr="00D358BC" w:rsidRDefault="00AE4CC8" w:rsidP="00D358BC">
      <w:pPr>
        <w:pStyle w:val="ListParagraph"/>
        <w:numPr>
          <w:ilvl w:val="0"/>
          <w:numId w:val="22"/>
        </w:numPr>
      </w:pPr>
      <w:r w:rsidRPr="00D358BC">
        <w:t>Once the list is compiled, interview prospective members. The interviews should:</w:t>
      </w:r>
    </w:p>
    <w:p w14:paraId="040581CB" w14:textId="3D911409" w:rsidR="00C0351A" w:rsidRPr="00D358BC" w:rsidRDefault="00283898" w:rsidP="009559A6">
      <w:pPr>
        <w:pStyle w:val="ListParagraph"/>
        <w:numPr>
          <w:ilvl w:val="1"/>
          <w:numId w:val="22"/>
        </w:numPr>
      </w:pPr>
      <w:r w:rsidRPr="00D358BC">
        <w:t>E</w:t>
      </w:r>
      <w:r w:rsidR="00AE4CC8" w:rsidRPr="00D358BC">
        <w:t>xplain the nature of the committee</w:t>
      </w:r>
      <w:r w:rsidR="009559A6">
        <w:t>.</w:t>
      </w:r>
    </w:p>
    <w:p w14:paraId="625100CA" w14:textId="67DD3156" w:rsidR="00DF0409" w:rsidRPr="00D358BC" w:rsidRDefault="00283898" w:rsidP="009559A6">
      <w:pPr>
        <w:pStyle w:val="ListParagraph"/>
        <w:numPr>
          <w:ilvl w:val="1"/>
          <w:numId w:val="22"/>
        </w:numPr>
      </w:pPr>
      <w:r w:rsidRPr="00D358BC">
        <w:t>E</w:t>
      </w:r>
      <w:r w:rsidR="00AE4CC8" w:rsidRPr="00D358BC">
        <w:t>xplain the prospective member’s role on the committee</w:t>
      </w:r>
      <w:r w:rsidR="009559A6">
        <w:t>.</w:t>
      </w:r>
      <w:r w:rsidR="00AE4CC8" w:rsidRPr="00D358BC">
        <w:t xml:space="preserve"> </w:t>
      </w:r>
    </w:p>
    <w:p w14:paraId="5898407D" w14:textId="3052B928" w:rsidR="00C0351A" w:rsidRPr="00D358BC" w:rsidRDefault="00283898" w:rsidP="009559A6">
      <w:pPr>
        <w:pStyle w:val="ListParagraph"/>
        <w:numPr>
          <w:ilvl w:val="1"/>
          <w:numId w:val="22"/>
        </w:numPr>
      </w:pPr>
      <w:r w:rsidRPr="00D358BC">
        <w:t>D</w:t>
      </w:r>
      <w:r w:rsidR="00AE4CC8" w:rsidRPr="00D358BC">
        <w:t>escribe the terms and length of service</w:t>
      </w:r>
      <w:r w:rsidR="009559A6">
        <w:t>.</w:t>
      </w:r>
    </w:p>
    <w:p w14:paraId="5EF8CD15" w14:textId="4E8E1789" w:rsidR="00C0351A" w:rsidRPr="00D358BC" w:rsidRDefault="00283898" w:rsidP="00D358BC">
      <w:pPr>
        <w:pStyle w:val="ListParagraph"/>
        <w:numPr>
          <w:ilvl w:val="1"/>
          <w:numId w:val="22"/>
        </w:numPr>
      </w:pPr>
      <w:r w:rsidRPr="00D358BC">
        <w:t>G</w:t>
      </w:r>
      <w:r w:rsidR="00AE4CC8" w:rsidRPr="00D358BC">
        <w:t>auge the prospective member’s level of interest in serving and determine to what extent his or her participation would benefit the program.</w:t>
      </w:r>
    </w:p>
    <w:p w14:paraId="03AB4312" w14:textId="50BB4BC6" w:rsidR="00C0351A" w:rsidRPr="00D358BC" w:rsidRDefault="00AE4CC8" w:rsidP="00D358BC">
      <w:pPr>
        <w:pStyle w:val="ListParagraph"/>
        <w:numPr>
          <w:ilvl w:val="0"/>
          <w:numId w:val="22"/>
        </w:numPr>
      </w:pPr>
      <w:r w:rsidRPr="00D358BC">
        <w:t xml:space="preserve">Send an invitation letter to </w:t>
      </w:r>
      <w:r w:rsidR="00283898" w:rsidRPr="00D358BC">
        <w:t>the pr</w:t>
      </w:r>
      <w:r w:rsidRPr="00D358BC">
        <w:t xml:space="preserve">ospective new member, signed by </w:t>
      </w:r>
      <w:r w:rsidR="009559A6">
        <w:t xml:space="preserve">the </w:t>
      </w:r>
      <w:r w:rsidRPr="00D358BC">
        <w:t xml:space="preserve">appropriate program or school leadership, </w:t>
      </w:r>
      <w:r w:rsidR="00283898" w:rsidRPr="00D358BC">
        <w:t xml:space="preserve">and </w:t>
      </w:r>
      <w:r w:rsidRPr="00D358BC">
        <w:t>includ</w:t>
      </w:r>
      <w:r w:rsidR="00283898" w:rsidRPr="00D358BC">
        <w:t>e</w:t>
      </w:r>
      <w:r w:rsidRPr="00D358BC">
        <w:t xml:space="preserve"> the </w:t>
      </w:r>
      <w:r w:rsidR="009559A6">
        <w:t xml:space="preserve">time, </w:t>
      </w:r>
      <w:r w:rsidRPr="00D358BC">
        <w:t>date, and location of the next committee meeting (see Attachment B for an example).</w:t>
      </w:r>
    </w:p>
    <w:p w14:paraId="08A6A965" w14:textId="11B4A075" w:rsidR="00C0351A" w:rsidRPr="00D358BC" w:rsidRDefault="00AE4CC8" w:rsidP="00D358BC">
      <w:pPr>
        <w:pStyle w:val="ListParagraph"/>
        <w:numPr>
          <w:ilvl w:val="0"/>
          <w:numId w:val="22"/>
        </w:numPr>
      </w:pPr>
      <w:r w:rsidRPr="00D358BC">
        <w:t>Once the administrator approves the appointment and the member has accepted it, send a formal letter of appointment (see Attachment C for an example).</w:t>
      </w:r>
    </w:p>
    <w:p w14:paraId="02FE0D83" w14:textId="597C6DF6" w:rsidR="00C0351A" w:rsidRPr="00D358BC" w:rsidRDefault="00AE4CC8" w:rsidP="004B697C">
      <w:pPr>
        <w:pStyle w:val="Heading1"/>
      </w:pPr>
      <w:r w:rsidRPr="00D358BC">
        <w:lastRenderedPageBreak/>
        <w:t>Committee Meetings</w:t>
      </w:r>
    </w:p>
    <w:p w14:paraId="5E9472D0" w14:textId="658B3BD3" w:rsidR="00C0351A" w:rsidRPr="00D358BC" w:rsidRDefault="004B697C" w:rsidP="004B697C">
      <w:pPr>
        <w:pStyle w:val="Heading2"/>
      </w:pPr>
      <w:r w:rsidRPr="00D358BC">
        <w:t>Conducting the first meeting and/or the first meeting of the academic year</w:t>
      </w:r>
    </w:p>
    <w:p w14:paraId="00058B5B" w14:textId="7C72A9CE" w:rsidR="00C0351A" w:rsidRPr="00D358BC" w:rsidRDefault="00AE4CC8" w:rsidP="00D358BC">
      <w:r w:rsidRPr="00D358BC">
        <w:t>The initial committee meeting provides the foundation to engage the interest and support of committee members. The program representative facilitates the meeting until the committee selects a chairperson. It is essential that the program representative contact</w:t>
      </w:r>
      <w:r w:rsidR="004B697C">
        <w:t>s</w:t>
      </w:r>
      <w:r w:rsidRPr="00D358BC">
        <w:t xml:space="preserve"> members and organize</w:t>
      </w:r>
      <w:r w:rsidR="004B697C">
        <w:t>s</w:t>
      </w:r>
      <w:r w:rsidRPr="00D358BC">
        <w:t xml:space="preserve"> an agenda well </w:t>
      </w:r>
      <w:r w:rsidR="004B697C">
        <w:t>before</w:t>
      </w:r>
      <w:r w:rsidRPr="00D358BC">
        <w:t xml:space="preserve"> the </w:t>
      </w:r>
      <w:r w:rsidR="00FD3B26" w:rsidRPr="00D358BC">
        <w:t>m</w:t>
      </w:r>
      <w:r w:rsidRPr="00D358BC">
        <w:t>eeting. In addition, the program representative may want to have discussions with new members to ensure that at least one individual is willing to serve as chairperson.</w:t>
      </w:r>
    </w:p>
    <w:p w14:paraId="6FBFC3D9" w14:textId="77777777" w:rsidR="00DF0409" w:rsidRPr="00D358BC" w:rsidRDefault="00DF0409" w:rsidP="00D358BC"/>
    <w:p w14:paraId="0966CA2F" w14:textId="30B4FBD4" w:rsidR="00C0351A" w:rsidRPr="00D358BC" w:rsidRDefault="004B697C" w:rsidP="004B697C">
      <w:pPr>
        <w:pStyle w:val="Heading2"/>
      </w:pPr>
      <w:r w:rsidRPr="00D358BC">
        <w:t>Organizing and conducting meetings</w:t>
      </w:r>
    </w:p>
    <w:p w14:paraId="4767275E" w14:textId="7C8D8916" w:rsidR="00C0351A" w:rsidRPr="00D358BC" w:rsidRDefault="00AE4CC8" w:rsidP="00D358BC">
      <w:r w:rsidRPr="00D358BC">
        <w:t xml:space="preserve">Following the initial meeting, committees may fluctuate in the number of times they meet throughout the academic year. The Annual Program of Work (see </w:t>
      </w:r>
      <w:r w:rsidR="004B697C">
        <w:t xml:space="preserve">the </w:t>
      </w:r>
      <w:r w:rsidRPr="00D358BC">
        <w:t xml:space="preserve">template in Attachment A) helps </w:t>
      </w:r>
      <w:r w:rsidR="004B697C">
        <w:t>determine the meetings’ frequency</w:t>
      </w:r>
      <w:r w:rsidRPr="00D358BC">
        <w:t xml:space="preserve">. Contributions of advisory committee members depend </w:t>
      </w:r>
      <w:r w:rsidR="00EA43CF">
        <w:t>greatly</w:t>
      </w:r>
      <w:r w:rsidRPr="00D358BC">
        <w:t xml:space="preserve"> on how they are prepared for and oriented to their roles. For the committee to be effective, </w:t>
      </w:r>
      <w:r w:rsidR="004B697C">
        <w:t xml:space="preserve">the </w:t>
      </w:r>
      <w:r w:rsidRPr="00D358BC">
        <w:t>program of work responsibilities should be divided among all members so that no one individual has total responsibility for the committee</w:t>
      </w:r>
      <w:r w:rsidR="00D358BC">
        <w:t>’</w:t>
      </w:r>
      <w:r w:rsidRPr="00D358BC">
        <w:t>s success.</w:t>
      </w:r>
    </w:p>
    <w:p w14:paraId="5B5E2720" w14:textId="77777777" w:rsidR="00C0351A" w:rsidRPr="00D358BC" w:rsidRDefault="00C0351A" w:rsidP="00D358BC"/>
    <w:p w14:paraId="68F688CE" w14:textId="4383235E" w:rsidR="00C0351A" w:rsidRPr="00D358BC" w:rsidRDefault="00EA43CF" w:rsidP="004B697C">
      <w:pPr>
        <w:pStyle w:val="Heading3"/>
      </w:pPr>
      <w:r>
        <w:t>C</w:t>
      </w:r>
      <w:r w:rsidR="00AE4CC8" w:rsidRPr="00D358BC">
        <w:t>hairperson</w:t>
      </w:r>
    </w:p>
    <w:p w14:paraId="54EB2B64" w14:textId="77777777" w:rsidR="00C0351A" w:rsidRPr="00D358BC" w:rsidRDefault="00AE4CC8" w:rsidP="00D358BC">
      <w:r w:rsidRPr="00D358BC">
        <w:t xml:space="preserve">The chairperson collaborates with the program representative and facilitates member participation. The chairperson should be familiar with </w:t>
      </w:r>
      <w:hyperlink r:id="rId13">
        <w:r w:rsidRPr="00D358BC">
          <w:t xml:space="preserve">Roberts’ Rules of Order </w:t>
        </w:r>
      </w:hyperlink>
      <w:r w:rsidRPr="00D358BC">
        <w:t>and should have the ability to lead.</w:t>
      </w:r>
    </w:p>
    <w:p w14:paraId="5CEC6C06" w14:textId="77777777" w:rsidR="00C0351A" w:rsidRPr="00D358BC" w:rsidRDefault="00C0351A" w:rsidP="00D358BC"/>
    <w:p w14:paraId="1283D3FA" w14:textId="3D84F0CD" w:rsidR="00C0351A" w:rsidRPr="00D358BC" w:rsidRDefault="00AE4CC8" w:rsidP="00D358BC">
      <w:r w:rsidRPr="00D358BC">
        <w:t>The chairperson’s responsibilities include:</w:t>
      </w:r>
    </w:p>
    <w:p w14:paraId="3AC080A8" w14:textId="282B1AE9" w:rsidR="00FD3B26" w:rsidRPr="00D358BC" w:rsidRDefault="00FD3B26" w:rsidP="004B697C">
      <w:pPr>
        <w:pStyle w:val="CTEBullet"/>
      </w:pPr>
      <w:r w:rsidRPr="00D358BC">
        <w:t>Coordinating with committee secretary (program representative) to establish meeting dates and call the committee together when appropriate</w:t>
      </w:r>
      <w:r w:rsidR="004B697C">
        <w:t>.</w:t>
      </w:r>
    </w:p>
    <w:p w14:paraId="5CDD26CD" w14:textId="5192E7A3" w:rsidR="00FD3B26" w:rsidRPr="00D358BC" w:rsidRDefault="00FD3B26" w:rsidP="004B697C">
      <w:pPr>
        <w:pStyle w:val="CTEBullet"/>
      </w:pPr>
      <w:r w:rsidRPr="00D358BC">
        <w:t>Developing the meeting agenda with the secretary</w:t>
      </w:r>
      <w:r w:rsidR="004B697C">
        <w:t>.</w:t>
      </w:r>
    </w:p>
    <w:p w14:paraId="7EB07C09" w14:textId="59FA9546" w:rsidR="00FD3B26" w:rsidRPr="00D358BC" w:rsidRDefault="00FD3B26" w:rsidP="004B697C">
      <w:pPr>
        <w:pStyle w:val="CTEBullet"/>
      </w:pPr>
      <w:r w:rsidRPr="00D358BC">
        <w:t xml:space="preserve">Preparing background information and </w:t>
      </w:r>
      <w:proofErr w:type="gramStart"/>
      <w:r w:rsidRPr="00D358BC">
        <w:t>reports</w:t>
      </w:r>
      <w:proofErr w:type="gramEnd"/>
      <w:r w:rsidRPr="00D358BC">
        <w:t xml:space="preserve"> as necessary</w:t>
      </w:r>
      <w:r w:rsidR="004B697C">
        <w:t>.</w:t>
      </w:r>
    </w:p>
    <w:p w14:paraId="57F66CB9" w14:textId="3CA2E510" w:rsidR="00FD3B26" w:rsidRPr="00D358BC" w:rsidRDefault="00FD3B26" w:rsidP="004B697C">
      <w:pPr>
        <w:pStyle w:val="CTEBullet"/>
      </w:pPr>
      <w:r w:rsidRPr="00D358BC">
        <w:t>Seeking consultants for advice on specific problems</w:t>
      </w:r>
      <w:r w:rsidR="004B697C">
        <w:t>.</w:t>
      </w:r>
    </w:p>
    <w:p w14:paraId="0FDABC49" w14:textId="6D008856" w:rsidR="00FD3B26" w:rsidRPr="00D358BC" w:rsidRDefault="00FD3B26" w:rsidP="004B697C">
      <w:pPr>
        <w:pStyle w:val="CTEBullet"/>
      </w:pPr>
      <w:r w:rsidRPr="00D358BC">
        <w:t>Presiding at meetings and ensuring agenda and schedules are followed</w:t>
      </w:r>
      <w:r w:rsidR="004B697C">
        <w:t>.</w:t>
      </w:r>
    </w:p>
    <w:p w14:paraId="2A706532" w14:textId="3CF8E6F0" w:rsidR="00FD3B26" w:rsidRPr="00D358BC" w:rsidRDefault="00FD3B26" w:rsidP="004B697C">
      <w:pPr>
        <w:pStyle w:val="CTEBullet"/>
      </w:pPr>
      <w:r w:rsidRPr="00D358BC">
        <w:t>Promoting the committee</w:t>
      </w:r>
      <w:r w:rsidR="00D358BC">
        <w:t>’</w:t>
      </w:r>
      <w:r w:rsidRPr="00D358BC">
        <w:t xml:space="preserve">s role as an advisory, not </w:t>
      </w:r>
      <w:proofErr w:type="gramStart"/>
      <w:r w:rsidRPr="00D358BC">
        <w:t>policy-making</w:t>
      </w:r>
      <w:proofErr w:type="gramEnd"/>
      <w:r w:rsidRPr="00D358BC">
        <w:t>, body</w:t>
      </w:r>
      <w:r w:rsidR="004B697C">
        <w:t>.</w:t>
      </w:r>
    </w:p>
    <w:p w14:paraId="1C20B642" w14:textId="74F94D7F" w:rsidR="00FD3B26" w:rsidRPr="00D358BC" w:rsidRDefault="00FD3B26" w:rsidP="004B697C">
      <w:pPr>
        <w:pStyle w:val="CTEBullet"/>
      </w:pPr>
      <w:r w:rsidRPr="00D358BC">
        <w:t>Helping members reach consensus on issues</w:t>
      </w:r>
      <w:r w:rsidR="004B697C">
        <w:t>.</w:t>
      </w:r>
    </w:p>
    <w:p w14:paraId="717D63BE" w14:textId="77777777" w:rsidR="004B697C" w:rsidRDefault="00FD3B26" w:rsidP="00D358BC">
      <w:pPr>
        <w:pStyle w:val="CTEBullet"/>
      </w:pPr>
      <w:r w:rsidRPr="00D358BC">
        <w:t>Reviewing meeting minutes with the secretary for accuracy</w:t>
      </w:r>
      <w:r w:rsidR="004B697C">
        <w:t>.</w:t>
      </w:r>
    </w:p>
    <w:p w14:paraId="4F71104F" w14:textId="77777777" w:rsidR="004B697C" w:rsidRDefault="00FD3B26" w:rsidP="00D358BC">
      <w:pPr>
        <w:pStyle w:val="CTEBullet"/>
      </w:pPr>
      <w:r w:rsidRPr="00D358BC">
        <w:t xml:space="preserve">Representing the committee at various official functions (e.g., </w:t>
      </w:r>
      <w:r w:rsidR="004B697C">
        <w:t>CTSO</w:t>
      </w:r>
      <w:r w:rsidR="00DF0409" w:rsidRPr="00D358BC">
        <w:t xml:space="preserve"> banquets, board of </w:t>
      </w:r>
      <w:proofErr w:type="gramStart"/>
      <w:r w:rsidR="00DF0409" w:rsidRPr="00D358BC">
        <w:t>trustees</w:t>
      </w:r>
      <w:proofErr w:type="gramEnd"/>
      <w:r w:rsidR="00DF0409" w:rsidRPr="00D358BC">
        <w:t xml:space="preserve"> meetings)</w:t>
      </w:r>
      <w:r w:rsidR="004B697C">
        <w:t>.</w:t>
      </w:r>
    </w:p>
    <w:p w14:paraId="4C9EAD92" w14:textId="4D44D22A" w:rsidR="004B697C" w:rsidRDefault="00FD3B26" w:rsidP="00D358BC">
      <w:pPr>
        <w:pStyle w:val="CTEBullet"/>
      </w:pPr>
      <w:r w:rsidRPr="00D358BC">
        <w:t>Assigning/organizing sub-committees, standing committees, and ad hoc committees</w:t>
      </w:r>
      <w:r w:rsidR="004B697C">
        <w:t>.</w:t>
      </w:r>
    </w:p>
    <w:p w14:paraId="2A7B87CC" w14:textId="72B24B70" w:rsidR="004B697C" w:rsidRDefault="00FD3B26" w:rsidP="00D358BC">
      <w:pPr>
        <w:pStyle w:val="CTEBullet"/>
      </w:pPr>
      <w:r w:rsidRPr="00D358BC">
        <w:t>Maintaining communication with members, program representatives, and board members</w:t>
      </w:r>
      <w:r w:rsidR="004B697C">
        <w:t>.</w:t>
      </w:r>
    </w:p>
    <w:p w14:paraId="6E91D6AB" w14:textId="03DBD54A" w:rsidR="004B697C" w:rsidRDefault="00FD3B26" w:rsidP="00D358BC">
      <w:pPr>
        <w:pStyle w:val="CTEBullet"/>
      </w:pPr>
      <w:r w:rsidRPr="00D358BC">
        <w:t>Determining strategies for developing and completing the program of work</w:t>
      </w:r>
      <w:r w:rsidR="004B697C">
        <w:t>.</w:t>
      </w:r>
    </w:p>
    <w:p w14:paraId="30D78165" w14:textId="3709B774" w:rsidR="004B697C" w:rsidRDefault="00FD3B26" w:rsidP="00D358BC">
      <w:pPr>
        <w:pStyle w:val="CTEBullet"/>
      </w:pPr>
      <w:r w:rsidRPr="00D358BC">
        <w:t>Recruiting members for the committee</w:t>
      </w:r>
      <w:r w:rsidR="004B697C">
        <w:t>.</w:t>
      </w:r>
    </w:p>
    <w:p w14:paraId="71906808" w14:textId="5D7A1DD6" w:rsidR="00FD3B26" w:rsidRPr="00D358BC" w:rsidRDefault="00FD3B26" w:rsidP="00D358BC">
      <w:pPr>
        <w:pStyle w:val="CTEBullet"/>
      </w:pPr>
      <w:r w:rsidRPr="00D358BC">
        <w:t>Following up on committee decisions to ensure that they are acted upon.</w:t>
      </w:r>
    </w:p>
    <w:p w14:paraId="4BF3E647" w14:textId="77777777" w:rsidR="00C0351A" w:rsidRPr="00D358BC" w:rsidRDefault="00C0351A" w:rsidP="00D358BC"/>
    <w:p w14:paraId="3E384420" w14:textId="65BE4D00" w:rsidR="00C0351A" w:rsidRPr="00D358BC" w:rsidRDefault="00EA43CF" w:rsidP="004B697C">
      <w:pPr>
        <w:pStyle w:val="Heading3"/>
      </w:pPr>
      <w:r>
        <w:t>V</w:t>
      </w:r>
      <w:r w:rsidR="00AE4CC8" w:rsidRPr="00D358BC">
        <w:t>ice</w:t>
      </w:r>
      <w:r>
        <w:t>-</w:t>
      </w:r>
      <w:r w:rsidR="004B697C">
        <w:t>c</w:t>
      </w:r>
      <w:r w:rsidR="00AE4CC8" w:rsidRPr="00D358BC">
        <w:t>hairperson</w:t>
      </w:r>
    </w:p>
    <w:p w14:paraId="0F9A54AC" w14:textId="57450F36" w:rsidR="00C0351A" w:rsidRPr="00D358BC" w:rsidRDefault="00AE4CC8" w:rsidP="00D358BC">
      <w:r w:rsidRPr="00D358BC">
        <w:t>The vice</w:t>
      </w:r>
      <w:r w:rsidR="00EA43CF">
        <w:t>-</w:t>
      </w:r>
      <w:r w:rsidRPr="00D358BC">
        <w:t xml:space="preserve">chairperson is familiar with the </w:t>
      </w:r>
      <w:r w:rsidR="00EA43CF">
        <w:t xml:space="preserve">chairperson’s </w:t>
      </w:r>
      <w:r w:rsidRPr="00D358BC">
        <w:t xml:space="preserve">duties and responsibilities and will assume these responsibilities in the </w:t>
      </w:r>
      <w:r w:rsidR="00EA43CF">
        <w:t>chairperson's absence</w:t>
      </w:r>
      <w:r w:rsidRPr="00D358BC">
        <w:t>.</w:t>
      </w:r>
    </w:p>
    <w:p w14:paraId="2EAF042E" w14:textId="77777777" w:rsidR="00DF0409" w:rsidRPr="00D358BC" w:rsidRDefault="00DF0409" w:rsidP="00D358BC"/>
    <w:p w14:paraId="3816E5F3" w14:textId="2CBE635B" w:rsidR="00C0351A" w:rsidRPr="00D358BC" w:rsidRDefault="00EA43CF" w:rsidP="004B697C">
      <w:pPr>
        <w:pStyle w:val="Heading3"/>
      </w:pPr>
      <w:r>
        <w:lastRenderedPageBreak/>
        <w:t>S</w:t>
      </w:r>
      <w:r w:rsidR="00AE4CC8" w:rsidRPr="00D358BC">
        <w:t>ecretary (</w:t>
      </w:r>
      <w:r w:rsidR="004B697C" w:rsidRPr="00D358BC">
        <w:t>program representative</w:t>
      </w:r>
      <w:r w:rsidR="00AE4CC8" w:rsidRPr="00D358BC">
        <w:t>)</w:t>
      </w:r>
    </w:p>
    <w:p w14:paraId="6180623C" w14:textId="793E3B50" w:rsidR="00C0351A" w:rsidRPr="00D358BC" w:rsidRDefault="00AE4CC8" w:rsidP="00D358BC">
      <w:r w:rsidRPr="00D358BC">
        <w:t xml:space="preserve">The </w:t>
      </w:r>
      <w:r w:rsidR="004B697C">
        <w:t>committee’s success</w:t>
      </w:r>
      <w:r w:rsidRPr="00D358BC">
        <w:t xml:space="preserve"> depends a great deal on the program representative who serves as the committee secretary. The secretary must devote enough time and attention to keep the committee actively involved in the </w:t>
      </w:r>
      <w:r w:rsidR="00EA43CF">
        <w:t>CTE</w:t>
      </w:r>
      <w:r w:rsidR="00D358BC">
        <w:t xml:space="preserve"> </w:t>
      </w:r>
      <w:r w:rsidRPr="00D358BC">
        <w:t xml:space="preserve">program. The secretary plays a dual role, switching from leader to helper, depending on the </w:t>
      </w:r>
      <w:r w:rsidR="004B697C">
        <w:t>committee’s needs</w:t>
      </w:r>
      <w:r w:rsidRPr="00D358BC">
        <w:t>.</w:t>
      </w:r>
    </w:p>
    <w:p w14:paraId="1545722A" w14:textId="77777777" w:rsidR="00C0351A" w:rsidRPr="00D358BC" w:rsidRDefault="00C0351A" w:rsidP="00D358BC"/>
    <w:p w14:paraId="49CA0217" w14:textId="6C8AE6A3" w:rsidR="00C0351A" w:rsidRPr="00D358BC" w:rsidRDefault="00AE4CC8" w:rsidP="00D358BC">
      <w:r w:rsidRPr="00D358BC">
        <w:t>The secretary’s responsibilities include:</w:t>
      </w:r>
    </w:p>
    <w:p w14:paraId="6B048D5A" w14:textId="6648DC9A" w:rsidR="00FD3B26" w:rsidRPr="00D358BC" w:rsidRDefault="00FD3B26" w:rsidP="004B697C">
      <w:pPr>
        <w:pStyle w:val="CTEBullet"/>
      </w:pPr>
      <w:r w:rsidRPr="00D358BC">
        <w:t>Coordinating meeting arrangements</w:t>
      </w:r>
      <w:r w:rsidR="004B697C">
        <w:t>.</w:t>
      </w:r>
    </w:p>
    <w:p w14:paraId="772FD251" w14:textId="0A6B612B" w:rsidR="00FD3B26" w:rsidRPr="00D358BC" w:rsidRDefault="00FD3B26" w:rsidP="004B697C">
      <w:pPr>
        <w:pStyle w:val="CTEBullet"/>
      </w:pPr>
      <w:r w:rsidRPr="00D358BC">
        <w:t>Developing meeting agendas with the chairperson and distributing them to the committee members in advance of the meeting</w:t>
      </w:r>
      <w:r w:rsidR="004B697C">
        <w:t>.</w:t>
      </w:r>
    </w:p>
    <w:p w14:paraId="3E147669" w14:textId="1DBF7BA0" w:rsidR="00FD3B26" w:rsidRPr="00D358BC" w:rsidRDefault="00FD3B26" w:rsidP="004B697C">
      <w:pPr>
        <w:pStyle w:val="CTEBullet"/>
      </w:pPr>
      <w:r w:rsidRPr="00D358BC">
        <w:t>Acting as recorder for the committee (e.g., coordinate all mailings, take minutes, compile committee recommendations for leadership)</w:t>
      </w:r>
      <w:r w:rsidR="004B697C">
        <w:t>.</w:t>
      </w:r>
    </w:p>
    <w:p w14:paraId="17CCF192" w14:textId="69B555CF" w:rsidR="00FD3B26" w:rsidRPr="00D358BC" w:rsidRDefault="00FD3B26" w:rsidP="004B697C">
      <w:pPr>
        <w:pStyle w:val="CTEBullet"/>
      </w:pPr>
      <w:r w:rsidRPr="00D358BC">
        <w:t>Reviewing goals and objectives with the committee</w:t>
      </w:r>
      <w:r w:rsidR="004B697C">
        <w:t>.</w:t>
      </w:r>
    </w:p>
    <w:p w14:paraId="67DA3B77" w14:textId="4C5AB634" w:rsidR="00FD3B26" w:rsidRPr="00D358BC" w:rsidRDefault="00FD3B26" w:rsidP="004B697C">
      <w:pPr>
        <w:pStyle w:val="CTEBullet"/>
      </w:pPr>
      <w:r w:rsidRPr="00D358BC">
        <w:t>Providing members with resource materials and program information</w:t>
      </w:r>
      <w:r w:rsidR="004B697C">
        <w:t>.</w:t>
      </w:r>
    </w:p>
    <w:p w14:paraId="328ECDC3" w14:textId="3701D855" w:rsidR="00FD3B26" w:rsidRPr="00D358BC" w:rsidRDefault="00FD3B26" w:rsidP="004B697C">
      <w:pPr>
        <w:pStyle w:val="CTEBullet"/>
      </w:pPr>
      <w:r w:rsidRPr="00D358BC">
        <w:t>Initiating and facilitating discussion during each meeting</w:t>
      </w:r>
      <w:r w:rsidR="004B697C">
        <w:t>.</w:t>
      </w:r>
    </w:p>
    <w:p w14:paraId="46DECE8F" w14:textId="722FD6B5" w:rsidR="00FD3B26" w:rsidRPr="00D358BC" w:rsidRDefault="00FD3B26" w:rsidP="004B697C">
      <w:pPr>
        <w:pStyle w:val="CTEBullet"/>
      </w:pPr>
      <w:r w:rsidRPr="00D358BC">
        <w:t>Providing feedback to members on the results of their recommendations</w:t>
      </w:r>
      <w:r w:rsidR="004B697C">
        <w:t>.</w:t>
      </w:r>
    </w:p>
    <w:p w14:paraId="64B28315" w14:textId="304CC72E" w:rsidR="00C0351A" w:rsidRPr="00D358BC" w:rsidRDefault="00FD3B26" w:rsidP="004B697C">
      <w:pPr>
        <w:pStyle w:val="CTEBullet"/>
      </w:pPr>
      <w:r w:rsidRPr="00D358BC">
        <w:t>Compiling and maintaining contact information and background data from committee members, including email addresses.</w:t>
      </w:r>
    </w:p>
    <w:p w14:paraId="65CF5534" w14:textId="77777777" w:rsidR="004B697C" w:rsidRDefault="004B697C" w:rsidP="00D358BC"/>
    <w:p w14:paraId="6D008DB4" w14:textId="4F5F94E2" w:rsidR="00C0351A" w:rsidRPr="00D358BC" w:rsidRDefault="004B697C" w:rsidP="004B697C">
      <w:pPr>
        <w:pStyle w:val="Heading2"/>
      </w:pPr>
      <w:r w:rsidRPr="00D358BC">
        <w:t>Ongoing committee activities</w:t>
      </w:r>
    </w:p>
    <w:p w14:paraId="17520C8A" w14:textId="5D790F33" w:rsidR="00C0351A" w:rsidRPr="00D358BC" w:rsidRDefault="00AE4CC8" w:rsidP="00D358BC">
      <w:r w:rsidRPr="00D358BC">
        <w:t>All members of the committee have the following responsibilities:</w:t>
      </w:r>
    </w:p>
    <w:p w14:paraId="41B7C22E" w14:textId="73B939CA" w:rsidR="00FD3B26" w:rsidRPr="00D358BC" w:rsidRDefault="00FD3B26" w:rsidP="004B697C">
      <w:pPr>
        <w:pStyle w:val="CTEBullet"/>
      </w:pPr>
      <w:r w:rsidRPr="00D358BC">
        <w:t>Attending meetings regularly</w:t>
      </w:r>
      <w:r w:rsidR="004B697C">
        <w:t>.</w:t>
      </w:r>
    </w:p>
    <w:p w14:paraId="41A13374" w14:textId="18858899" w:rsidR="00FD3B26" w:rsidRPr="00D358BC" w:rsidRDefault="00FD3B26" w:rsidP="004B697C">
      <w:pPr>
        <w:pStyle w:val="CTEBullet"/>
      </w:pPr>
      <w:r w:rsidRPr="00D358BC">
        <w:t xml:space="preserve">Assisting with </w:t>
      </w:r>
      <w:r w:rsidR="004B697C">
        <w:t xml:space="preserve">the </w:t>
      </w:r>
      <w:r w:rsidRPr="00D358BC">
        <w:t>development and execution of the program of work</w:t>
      </w:r>
      <w:r w:rsidR="004B697C">
        <w:t>.</w:t>
      </w:r>
    </w:p>
    <w:p w14:paraId="603FD3B0" w14:textId="7E11E441" w:rsidR="00FD3B26" w:rsidRPr="00D358BC" w:rsidRDefault="00FD3B26" w:rsidP="004B697C">
      <w:pPr>
        <w:pStyle w:val="CTEBullet"/>
      </w:pPr>
      <w:r w:rsidRPr="00D358BC">
        <w:t>Respecting the opinions of other committee members</w:t>
      </w:r>
      <w:r w:rsidR="004B697C">
        <w:t>.</w:t>
      </w:r>
    </w:p>
    <w:p w14:paraId="0BA8EC05" w14:textId="1C75D7C9" w:rsidR="00FD3B26" w:rsidRPr="00D358BC" w:rsidRDefault="00FD3B26" w:rsidP="004B697C">
      <w:pPr>
        <w:pStyle w:val="CTEBullet"/>
      </w:pPr>
      <w:r w:rsidRPr="00D358BC">
        <w:t>Helping reach consensus on issues</w:t>
      </w:r>
      <w:r w:rsidR="004B697C">
        <w:t>.</w:t>
      </w:r>
    </w:p>
    <w:p w14:paraId="6A733090" w14:textId="19316F3F" w:rsidR="00FD3B26" w:rsidRPr="00D358BC" w:rsidRDefault="00FD3B26" w:rsidP="004B697C">
      <w:pPr>
        <w:pStyle w:val="CTEBullet"/>
      </w:pPr>
      <w:r w:rsidRPr="00D358BC">
        <w:t>Maintaining objectivity and focus on the needs of the program</w:t>
      </w:r>
      <w:r w:rsidR="004B697C">
        <w:t>.</w:t>
      </w:r>
    </w:p>
    <w:p w14:paraId="601AFFB8" w14:textId="126510C0" w:rsidR="00FD3B26" w:rsidRPr="00D358BC" w:rsidRDefault="00FD3B26" w:rsidP="004B697C">
      <w:pPr>
        <w:pStyle w:val="CTEBullet"/>
      </w:pPr>
      <w:r w:rsidRPr="00D358BC">
        <w:t>Making recommendations</w:t>
      </w:r>
      <w:r w:rsidR="004B697C">
        <w:t>.</w:t>
      </w:r>
    </w:p>
    <w:p w14:paraId="06D115E8" w14:textId="77777777" w:rsidR="00FD3B26" w:rsidRPr="00D358BC" w:rsidRDefault="00FD3B26" w:rsidP="004B697C">
      <w:pPr>
        <w:pStyle w:val="CTEBullet"/>
      </w:pPr>
      <w:r w:rsidRPr="00D358BC">
        <w:t>Accepting assignments for subcommittee work.</w:t>
      </w:r>
    </w:p>
    <w:p w14:paraId="1E421384" w14:textId="77777777" w:rsidR="00C0351A" w:rsidRPr="00D358BC" w:rsidRDefault="00C0351A" w:rsidP="00D358BC"/>
    <w:p w14:paraId="67F36533" w14:textId="79618A6D" w:rsidR="00C0351A" w:rsidRPr="00D358BC" w:rsidRDefault="00AE4CC8" w:rsidP="00D358BC">
      <w:r w:rsidRPr="00D358BC">
        <w:t xml:space="preserve">Given their different functions within the education system, industry, and the community, committee members will have a wide variety of roles and responsibilities. The following list, while not exhaustive, should </w:t>
      </w:r>
      <w:r w:rsidR="004B697C">
        <w:t>help determine</w:t>
      </w:r>
      <w:r w:rsidRPr="00D358BC">
        <w:t xml:space="preserve"> how committee members can contribute</w:t>
      </w:r>
      <w:r w:rsidR="004B697C">
        <w:t>:</w:t>
      </w:r>
    </w:p>
    <w:p w14:paraId="2DA6684C" w14:textId="77777777" w:rsidR="004B697C" w:rsidRDefault="004B697C" w:rsidP="00D358BC"/>
    <w:p w14:paraId="4AF88F11" w14:textId="7E507F6B" w:rsidR="004B697C" w:rsidRPr="00D358BC" w:rsidRDefault="004B697C" w:rsidP="004B697C">
      <w:r w:rsidRPr="00D358BC">
        <w:t xml:space="preserve">Offer </w:t>
      </w:r>
      <w:r>
        <w:t>g</w:t>
      </w:r>
      <w:r w:rsidRPr="00D358BC">
        <w:t>uidance</w:t>
      </w:r>
      <w:r>
        <w:t xml:space="preserve"> on:</w:t>
      </w:r>
    </w:p>
    <w:p w14:paraId="3C955738" w14:textId="62F017C6" w:rsidR="004B697C" w:rsidRPr="00D358BC" w:rsidRDefault="004B697C" w:rsidP="004B697C">
      <w:pPr>
        <w:pStyle w:val="CTEBullet"/>
      </w:pPr>
      <w:r>
        <w:t>L</w:t>
      </w:r>
      <w:r w:rsidRPr="00D358BC">
        <w:t>abor market information</w:t>
      </w:r>
      <w:r>
        <w:t>.</w:t>
      </w:r>
    </w:p>
    <w:p w14:paraId="483FC33B" w14:textId="63E2DFB3" w:rsidR="004B697C" w:rsidRPr="00D358BC" w:rsidRDefault="004B697C" w:rsidP="004B697C">
      <w:pPr>
        <w:pStyle w:val="CTEBullet"/>
      </w:pPr>
      <w:r>
        <w:t>O</w:t>
      </w:r>
      <w:r w:rsidRPr="00D358BC">
        <w:t>n-the-job training techniques</w:t>
      </w:r>
      <w:r>
        <w:t>.</w:t>
      </w:r>
    </w:p>
    <w:p w14:paraId="513177A3" w14:textId="2B678C5A" w:rsidR="004B697C" w:rsidRPr="00D358BC" w:rsidRDefault="004B697C" w:rsidP="004B697C">
      <w:pPr>
        <w:pStyle w:val="CTEBullet"/>
      </w:pPr>
      <w:r>
        <w:t>E</w:t>
      </w:r>
      <w:r w:rsidRPr="00D358BC">
        <w:t>quipment and technology</w:t>
      </w:r>
      <w:r>
        <w:t>.</w:t>
      </w:r>
    </w:p>
    <w:p w14:paraId="71C793CF" w14:textId="56B2485B" w:rsidR="004B697C" w:rsidRDefault="004B697C" w:rsidP="004B697C">
      <w:pPr>
        <w:pStyle w:val="CTEBullet"/>
      </w:pPr>
      <w:r>
        <w:t>S</w:t>
      </w:r>
      <w:r w:rsidRPr="00D358BC">
        <w:t>kill gaps</w:t>
      </w:r>
      <w:r>
        <w:t>.</w:t>
      </w:r>
    </w:p>
    <w:p w14:paraId="169A507A" w14:textId="72250844" w:rsidR="004B697C" w:rsidRDefault="004B697C" w:rsidP="004B697C">
      <w:pPr>
        <w:pStyle w:val="CTEBullet"/>
      </w:pPr>
      <w:r>
        <w:t>Certifications.</w:t>
      </w:r>
    </w:p>
    <w:p w14:paraId="272FF81E" w14:textId="367621EA" w:rsidR="004B697C" w:rsidRDefault="004B697C" w:rsidP="004B697C">
      <w:pPr>
        <w:pStyle w:val="CTEBullet"/>
      </w:pPr>
      <w:r>
        <w:t>Facility design.</w:t>
      </w:r>
    </w:p>
    <w:p w14:paraId="7376EA78" w14:textId="177FC1C2" w:rsidR="004B697C" w:rsidRDefault="004B697C" w:rsidP="004B697C">
      <w:pPr>
        <w:pStyle w:val="CTEBullet"/>
      </w:pPr>
      <w:r w:rsidRPr="00D358BC">
        <w:t>Marketing/</w:t>
      </w:r>
      <w:r>
        <w:t>c</w:t>
      </w:r>
      <w:r w:rsidRPr="00D358BC">
        <w:t>ommunications</w:t>
      </w:r>
    </w:p>
    <w:p w14:paraId="1B38EE92" w14:textId="4312E6F0" w:rsidR="004B697C" w:rsidRDefault="004B697C" w:rsidP="004B697C">
      <w:pPr>
        <w:pStyle w:val="CTEBullet"/>
      </w:pPr>
      <w:r>
        <w:t>Needs analysis.</w:t>
      </w:r>
    </w:p>
    <w:p w14:paraId="47326180" w14:textId="7810A907" w:rsidR="004B697C" w:rsidRDefault="004B697C" w:rsidP="004B697C">
      <w:pPr>
        <w:pStyle w:val="CTEBullet"/>
      </w:pPr>
      <w:r>
        <w:t>Curriculum review.</w:t>
      </w:r>
    </w:p>
    <w:p w14:paraId="24DAB9E0" w14:textId="77777777" w:rsidR="004B697C" w:rsidRDefault="004B697C" w:rsidP="004B697C"/>
    <w:p w14:paraId="4432DD78" w14:textId="15CBF5DC" w:rsidR="004B697C" w:rsidRPr="00D358BC" w:rsidRDefault="004B697C" w:rsidP="004B697C">
      <w:r>
        <w:t>Provide w</w:t>
      </w:r>
      <w:r w:rsidRPr="00D358BC">
        <w:t>ork experience/career exposure</w:t>
      </w:r>
      <w:r>
        <w:t xml:space="preserve"> through:</w:t>
      </w:r>
    </w:p>
    <w:p w14:paraId="75263D76" w14:textId="4CA3A534" w:rsidR="004B697C" w:rsidRPr="00D358BC" w:rsidRDefault="004B697C" w:rsidP="004B697C">
      <w:pPr>
        <w:pStyle w:val="CTEBullet"/>
      </w:pPr>
      <w:r w:rsidRPr="00D358BC">
        <w:t>Career exploration</w:t>
      </w:r>
      <w:r>
        <w:t>.</w:t>
      </w:r>
    </w:p>
    <w:p w14:paraId="76D2B8AA" w14:textId="3D05A324" w:rsidR="004B697C" w:rsidRDefault="004B697C" w:rsidP="004B697C">
      <w:pPr>
        <w:pStyle w:val="CTEBullet"/>
      </w:pPr>
      <w:r>
        <w:t>Internships/job opportunities.</w:t>
      </w:r>
    </w:p>
    <w:p w14:paraId="20B00273" w14:textId="3684F734" w:rsidR="004B697C" w:rsidRDefault="004B697C" w:rsidP="004B697C">
      <w:pPr>
        <w:pStyle w:val="CTEBullet"/>
      </w:pPr>
      <w:r>
        <w:t xml:space="preserve">In-service opportunities for </w:t>
      </w:r>
      <w:r w:rsidR="00686C86">
        <w:t>faculty</w:t>
      </w:r>
      <w:r>
        <w:t>.</w:t>
      </w:r>
    </w:p>
    <w:p w14:paraId="04B87BA6" w14:textId="77777777" w:rsidR="004B697C" w:rsidRDefault="004B697C" w:rsidP="004B697C">
      <w:pPr>
        <w:pStyle w:val="CTEBullet"/>
        <w:numPr>
          <w:ilvl w:val="0"/>
          <w:numId w:val="0"/>
        </w:numPr>
      </w:pPr>
    </w:p>
    <w:p w14:paraId="790C0A51" w14:textId="711C124E" w:rsidR="004B697C" w:rsidRDefault="004B697C" w:rsidP="004B697C">
      <w:pPr>
        <w:pStyle w:val="CTEBullet"/>
        <w:numPr>
          <w:ilvl w:val="0"/>
          <w:numId w:val="0"/>
        </w:numPr>
      </w:pPr>
      <w:r>
        <w:t>Support CTSOs by volunteering as:</w:t>
      </w:r>
    </w:p>
    <w:p w14:paraId="7EB2B3B4" w14:textId="5CF7251B" w:rsidR="004B697C" w:rsidRDefault="004B697C" w:rsidP="004B697C">
      <w:pPr>
        <w:pStyle w:val="CTEBullet"/>
      </w:pPr>
      <w:r>
        <w:t>Speakers.</w:t>
      </w:r>
    </w:p>
    <w:p w14:paraId="5178C545" w14:textId="105776DF" w:rsidR="004B697C" w:rsidRDefault="004B697C" w:rsidP="004B697C">
      <w:pPr>
        <w:pStyle w:val="CTEBullet"/>
      </w:pPr>
      <w:r>
        <w:t>Judges.</w:t>
      </w:r>
    </w:p>
    <w:p w14:paraId="3DF9CD72" w14:textId="11EFC1E1" w:rsidR="004B697C" w:rsidRPr="00D358BC" w:rsidRDefault="004B697C" w:rsidP="004B697C">
      <w:pPr>
        <w:pStyle w:val="CTEBullet"/>
      </w:pPr>
      <w:r>
        <w:t>Mentors for leadership development.</w:t>
      </w:r>
    </w:p>
    <w:p w14:paraId="387443EB" w14:textId="77777777" w:rsidR="004B697C" w:rsidRDefault="004B697C" w:rsidP="004B697C"/>
    <w:p w14:paraId="566D05E1" w14:textId="63766299" w:rsidR="004B697C" w:rsidRPr="00D358BC" w:rsidRDefault="004B697C" w:rsidP="004B697C">
      <w:r>
        <w:t>Provide f</w:t>
      </w:r>
      <w:r w:rsidRPr="00D358BC">
        <w:t>inancial support and advocacy</w:t>
      </w:r>
      <w:r>
        <w:t xml:space="preserve"> for</w:t>
      </w:r>
      <w:r w:rsidR="00EA43CF">
        <w:t>:</w:t>
      </w:r>
    </w:p>
    <w:p w14:paraId="355A3FC7" w14:textId="76EACD31" w:rsidR="004B697C" w:rsidRPr="004B697C" w:rsidRDefault="004B697C" w:rsidP="004B697C">
      <w:pPr>
        <w:pStyle w:val="CTEBullet"/>
      </w:pPr>
      <w:r w:rsidRPr="004B697C">
        <w:t>Scholarships and fundraising</w:t>
      </w:r>
      <w:r>
        <w:t>.</w:t>
      </w:r>
    </w:p>
    <w:p w14:paraId="185267F3" w14:textId="010B6C42" w:rsidR="004B697C" w:rsidRPr="004B697C" w:rsidRDefault="00686C86" w:rsidP="004B697C">
      <w:pPr>
        <w:pStyle w:val="CTEBullet"/>
      </w:pPr>
      <w:r>
        <w:t>College bonds</w:t>
      </w:r>
      <w:r w:rsidR="004B697C" w:rsidRPr="004B697C">
        <w:t xml:space="preserve"> and other legislative efforts</w:t>
      </w:r>
      <w:r w:rsidR="004B697C">
        <w:t>.</w:t>
      </w:r>
    </w:p>
    <w:p w14:paraId="6BBE3839" w14:textId="15068CC7" w:rsidR="004B697C" w:rsidRDefault="004B697C" w:rsidP="004B697C">
      <w:pPr>
        <w:pStyle w:val="CTEBullet"/>
      </w:pPr>
      <w:r>
        <w:t>Donating or purchasing e</w:t>
      </w:r>
      <w:r w:rsidRPr="004B697C">
        <w:t>quipment</w:t>
      </w:r>
      <w:r>
        <w:t xml:space="preserve"> </w:t>
      </w:r>
      <w:r w:rsidRPr="004B697C">
        <w:t>and</w:t>
      </w:r>
      <w:r>
        <w:t xml:space="preserve"> </w:t>
      </w:r>
      <w:r w:rsidRPr="004B697C">
        <w:t>supplies</w:t>
      </w:r>
      <w:r>
        <w:t>.</w:t>
      </w:r>
    </w:p>
    <w:p w14:paraId="046C2EE1" w14:textId="4C30A3EE" w:rsidR="00C0351A" w:rsidRPr="00D358BC" w:rsidRDefault="004B697C" w:rsidP="004B697C">
      <w:pPr>
        <w:pStyle w:val="Heading1"/>
      </w:pPr>
      <w:r w:rsidRPr="00D358BC">
        <w:t>Developing the annual program of work</w:t>
      </w:r>
    </w:p>
    <w:p w14:paraId="092FBBD8" w14:textId="5BC364FA" w:rsidR="00C0351A" w:rsidRPr="00D358BC" w:rsidRDefault="00AE4CC8" w:rsidP="00D358BC">
      <w:r w:rsidRPr="00D358BC">
        <w:t>During the first committee meeting each academic year, create the program of work (see Attachment A for a template). Investing time developing a quality program of work will guide the committee for the remainder of the year. Align</w:t>
      </w:r>
      <w:r w:rsidR="004B697C">
        <w:t>ing</w:t>
      </w:r>
      <w:r w:rsidRPr="00D358BC">
        <w:t xml:space="preserve"> the program of work with the reasons for having a </w:t>
      </w:r>
      <w:r w:rsidR="004B697C">
        <w:t xml:space="preserve">TAC </w:t>
      </w:r>
      <w:r w:rsidRPr="00D358BC">
        <w:t>can provide the following benefits to the program:</w:t>
      </w:r>
    </w:p>
    <w:p w14:paraId="23C19409" w14:textId="5E652F3C" w:rsidR="00897EE3" w:rsidRPr="00D358BC" w:rsidRDefault="00897EE3" w:rsidP="004B697C">
      <w:pPr>
        <w:pStyle w:val="CTEBullet"/>
      </w:pPr>
      <w:r w:rsidRPr="00D358BC">
        <w:t>Bring focus to important program outcomes</w:t>
      </w:r>
      <w:r w:rsidR="004B697C">
        <w:t>.</w:t>
      </w:r>
    </w:p>
    <w:p w14:paraId="725212C2" w14:textId="16E60A0E" w:rsidR="00897EE3" w:rsidRPr="00D358BC" w:rsidRDefault="00897EE3" w:rsidP="004B697C">
      <w:pPr>
        <w:pStyle w:val="CTEBullet"/>
      </w:pPr>
      <w:r w:rsidRPr="00D358BC">
        <w:t>Provide training and best practice expertise</w:t>
      </w:r>
      <w:r w:rsidR="004B697C">
        <w:t>.</w:t>
      </w:r>
    </w:p>
    <w:p w14:paraId="7D23AFFE" w14:textId="15D1C91E" w:rsidR="00897EE3" w:rsidRPr="00D358BC" w:rsidRDefault="00897EE3" w:rsidP="004B697C">
      <w:pPr>
        <w:pStyle w:val="CTEBullet"/>
      </w:pPr>
      <w:r w:rsidRPr="00D358BC">
        <w:t xml:space="preserve">Secure resources for the program (e.g., equipment, </w:t>
      </w:r>
      <w:r w:rsidR="00EA43CF">
        <w:t>staffing</w:t>
      </w:r>
      <w:r w:rsidRPr="00D358BC">
        <w:t>, expertise, speakers/judges for CTSOs)</w:t>
      </w:r>
      <w:r w:rsidR="004B697C">
        <w:t>.</w:t>
      </w:r>
    </w:p>
    <w:p w14:paraId="3AFB7460" w14:textId="37C352A5" w:rsidR="00897EE3" w:rsidRPr="00D358BC" w:rsidRDefault="00897EE3" w:rsidP="004B697C">
      <w:pPr>
        <w:pStyle w:val="CTEBullet"/>
      </w:pPr>
      <w:r w:rsidRPr="00D358BC">
        <w:t>Identify new opportunities for students and faculty (e.g., internships, work experiences, exposure to career options)</w:t>
      </w:r>
      <w:r w:rsidR="004B697C">
        <w:t>.</w:t>
      </w:r>
    </w:p>
    <w:p w14:paraId="7F3DBBB1" w14:textId="33D3A6FD" w:rsidR="00897EE3" w:rsidRPr="00D358BC" w:rsidRDefault="00897EE3" w:rsidP="004B697C">
      <w:pPr>
        <w:pStyle w:val="CTEBullet"/>
      </w:pPr>
      <w:r w:rsidRPr="00D358BC">
        <w:t>Connect the program with the larger community through colleagues and networking</w:t>
      </w:r>
      <w:r w:rsidR="004B697C">
        <w:t>.</w:t>
      </w:r>
    </w:p>
    <w:p w14:paraId="7E56737A" w14:textId="77777777" w:rsidR="00897EE3" w:rsidRPr="00D358BC" w:rsidRDefault="00897EE3" w:rsidP="004B697C">
      <w:pPr>
        <w:pStyle w:val="CTEBullet"/>
      </w:pPr>
      <w:r w:rsidRPr="00D358BC">
        <w:t>Advocate on behalf of the program.</w:t>
      </w:r>
    </w:p>
    <w:p w14:paraId="55990B07" w14:textId="77777777" w:rsidR="00C0351A" w:rsidRPr="00D358BC" w:rsidRDefault="00C0351A" w:rsidP="00D358BC"/>
    <w:p w14:paraId="65F3B984" w14:textId="4A540B98" w:rsidR="00C0351A" w:rsidRPr="00D358BC" w:rsidRDefault="004B697C" w:rsidP="00D358BC">
      <w:r>
        <w:t xml:space="preserve">Simply put, </w:t>
      </w:r>
      <w:r w:rsidR="00AE4CC8" w:rsidRPr="00D358BC">
        <w:t>the action items can be developed under the following objectives:</w:t>
      </w:r>
    </w:p>
    <w:p w14:paraId="5220D717" w14:textId="55BC6D57" w:rsidR="00897EE3" w:rsidRPr="00D358BC" w:rsidRDefault="00897EE3" w:rsidP="004B697C">
      <w:pPr>
        <w:pStyle w:val="ListParagraph"/>
        <w:numPr>
          <w:ilvl w:val="0"/>
          <w:numId w:val="26"/>
        </w:numPr>
      </w:pPr>
      <w:r w:rsidRPr="00D358BC">
        <w:t>Outcomes</w:t>
      </w:r>
      <w:r w:rsidR="004B697C">
        <w:t>.</w:t>
      </w:r>
    </w:p>
    <w:p w14:paraId="50E87AE6" w14:textId="53AD172C" w:rsidR="00897EE3" w:rsidRPr="00D358BC" w:rsidRDefault="00897EE3" w:rsidP="004B697C">
      <w:pPr>
        <w:pStyle w:val="ListParagraph"/>
        <w:numPr>
          <w:ilvl w:val="0"/>
          <w:numId w:val="26"/>
        </w:numPr>
      </w:pPr>
      <w:r w:rsidRPr="00D358BC">
        <w:t xml:space="preserve">Resources </w:t>
      </w:r>
      <w:r w:rsidR="004B697C">
        <w:t>(c</w:t>
      </w:r>
      <w:r w:rsidRPr="00D358BC">
        <w:t xml:space="preserve">urriculum, </w:t>
      </w:r>
      <w:r w:rsidR="004B697C">
        <w:t>e</w:t>
      </w:r>
      <w:r w:rsidRPr="00D358BC">
        <w:t xml:space="preserve">quipment, </w:t>
      </w:r>
      <w:r w:rsidR="004B697C">
        <w:t>e</w:t>
      </w:r>
      <w:r w:rsidRPr="00D358BC">
        <w:t>xpertise</w:t>
      </w:r>
      <w:r w:rsidR="004B697C">
        <w:t>).</w:t>
      </w:r>
    </w:p>
    <w:p w14:paraId="01BFB8D4" w14:textId="2D875C50" w:rsidR="00897EE3" w:rsidRPr="00D358BC" w:rsidRDefault="00897EE3" w:rsidP="004B697C">
      <w:pPr>
        <w:pStyle w:val="ListParagraph"/>
        <w:numPr>
          <w:ilvl w:val="0"/>
          <w:numId w:val="26"/>
        </w:numPr>
      </w:pPr>
      <w:r w:rsidRPr="00D358BC">
        <w:t xml:space="preserve">Exposure to </w:t>
      </w:r>
      <w:r w:rsidR="004B697C">
        <w:t>w</w:t>
      </w:r>
      <w:r w:rsidRPr="00D358BC">
        <w:t>ork/</w:t>
      </w:r>
      <w:r w:rsidR="004B697C">
        <w:t>c</w:t>
      </w:r>
      <w:r w:rsidRPr="00D358BC">
        <w:t>areers</w:t>
      </w:r>
      <w:r w:rsidR="004B697C">
        <w:t>.</w:t>
      </w:r>
    </w:p>
    <w:p w14:paraId="33224661" w14:textId="3CED41C7" w:rsidR="00897EE3" w:rsidRPr="00D358BC" w:rsidRDefault="00897EE3" w:rsidP="004B697C">
      <w:pPr>
        <w:pStyle w:val="ListParagraph"/>
        <w:numPr>
          <w:ilvl w:val="0"/>
          <w:numId w:val="26"/>
        </w:numPr>
      </w:pPr>
      <w:r w:rsidRPr="00D358BC">
        <w:t>Advocacy</w:t>
      </w:r>
      <w:r w:rsidR="004B697C">
        <w:t>.</w:t>
      </w:r>
    </w:p>
    <w:p w14:paraId="44F2B4E8" w14:textId="77777777" w:rsidR="00C0351A" w:rsidRPr="00D358BC" w:rsidRDefault="00C0351A" w:rsidP="00D358BC"/>
    <w:p w14:paraId="2E130592" w14:textId="4DBB6AE2" w:rsidR="00C0351A" w:rsidRPr="00D358BC" w:rsidRDefault="00AE4CC8" w:rsidP="00D358BC">
      <w:r w:rsidRPr="00D358BC">
        <w:t>All goals and activities should be formatted as SMART goals</w:t>
      </w:r>
      <w:r w:rsidR="004B697C">
        <w:t>:</w:t>
      </w:r>
      <w:r w:rsidRPr="00D358BC">
        <w:t xml:space="preserve"> Specific, Measurable, Achievable, Realistic and Timely. A few examples are:</w:t>
      </w:r>
    </w:p>
    <w:p w14:paraId="2AC96AFC" w14:textId="77777777" w:rsidR="00C0351A" w:rsidRPr="00D358BC" w:rsidRDefault="00C0351A" w:rsidP="00D358BC"/>
    <w:p w14:paraId="6177E788" w14:textId="4E5ECE8C" w:rsidR="00897EE3" w:rsidRPr="00D358BC" w:rsidRDefault="00897EE3" w:rsidP="004B697C">
      <w:pPr>
        <w:pStyle w:val="CTEBullet"/>
      </w:pPr>
      <w:r w:rsidRPr="00D358BC">
        <w:t>Provide XX quality work experiences to students by March 20XX.</w:t>
      </w:r>
    </w:p>
    <w:p w14:paraId="4CF5B566" w14:textId="67903C49" w:rsidR="00897EE3" w:rsidRPr="00D358BC" w:rsidRDefault="00897EE3" w:rsidP="004B697C">
      <w:pPr>
        <w:pStyle w:val="CTEBullet"/>
      </w:pPr>
      <w:r w:rsidRPr="00D358BC">
        <w:t xml:space="preserve">Secure resources to purchase (or secure a donation) </w:t>
      </w:r>
      <w:proofErr w:type="gramStart"/>
      <w:r w:rsidRPr="00D358BC">
        <w:t>a</w:t>
      </w:r>
      <w:proofErr w:type="gramEnd"/>
      <w:r w:rsidRPr="00D358BC">
        <w:t xml:space="preserve"> XXX by December 20XX.</w:t>
      </w:r>
    </w:p>
    <w:p w14:paraId="093CF462" w14:textId="77777777" w:rsidR="00C0351A" w:rsidRPr="00D358BC" w:rsidRDefault="00897EE3" w:rsidP="004B697C">
      <w:pPr>
        <w:pStyle w:val="CTEBullet"/>
      </w:pPr>
      <w:r w:rsidRPr="00D358BC">
        <w:t xml:space="preserve">Recruit XX freshmen to the 20XX </w:t>
      </w:r>
      <w:r w:rsidR="00AE4CC8" w:rsidRPr="00D358BC">
        <w:t>“Fundamentals of XXX Course.”</w:t>
      </w:r>
    </w:p>
    <w:p w14:paraId="0277FD6A" w14:textId="77777777" w:rsidR="00C0351A" w:rsidRPr="00D358BC" w:rsidRDefault="00C0351A" w:rsidP="00D358BC"/>
    <w:p w14:paraId="7DBC83AE" w14:textId="48D956AE" w:rsidR="00C0351A" w:rsidRPr="00D358BC" w:rsidRDefault="00AE4CC8" w:rsidP="00D358BC">
      <w:r w:rsidRPr="00D358BC">
        <w:t>Once the program of work is finalized, incorporate a progress review into future meeting agendas. The need for subcommittees and assignments for committee members should become clear.</w:t>
      </w:r>
    </w:p>
    <w:p w14:paraId="681113DF" w14:textId="4C7830D6" w:rsidR="00C0351A" w:rsidRPr="00D358BC" w:rsidRDefault="004B697C" w:rsidP="004B697C">
      <w:pPr>
        <w:pStyle w:val="Heading1"/>
      </w:pPr>
      <w:r w:rsidRPr="00D358BC">
        <w:t>Reporting requirements</w:t>
      </w:r>
    </w:p>
    <w:p w14:paraId="723437C3" w14:textId="50C731F5" w:rsidR="00C0351A" w:rsidRPr="00D358BC" w:rsidRDefault="00AE4CC8" w:rsidP="00D358BC">
      <w:r w:rsidRPr="00D358BC">
        <w:t xml:space="preserve">In Idaho, </w:t>
      </w:r>
      <w:r w:rsidR="004B697C">
        <w:t>TACs</w:t>
      </w:r>
      <w:r w:rsidRPr="00D358BC">
        <w:t xml:space="preserve"> </w:t>
      </w:r>
      <w:r w:rsidR="004B697C">
        <w:t>must meet at least twice per academic year an</w:t>
      </w:r>
      <w:r w:rsidRPr="00D358BC">
        <w:t>d demonstrate that the committee has taken an active role in the program.</w:t>
      </w:r>
    </w:p>
    <w:p w14:paraId="584C274E" w14:textId="77777777" w:rsidR="00C0351A" w:rsidRPr="00D358BC" w:rsidRDefault="00C0351A" w:rsidP="00D358BC"/>
    <w:p w14:paraId="3C8B16F8" w14:textId="1778AA4E" w:rsidR="00C0351A" w:rsidRPr="00D358BC" w:rsidRDefault="004B697C" w:rsidP="00D358BC">
      <w:r>
        <w:t>IDCTE</w:t>
      </w:r>
      <w:r w:rsidR="00AE4CC8" w:rsidRPr="00D358BC">
        <w:t xml:space="preserve"> requires that the Annual Program of Work (Attachment A) be </w:t>
      </w:r>
      <w:r w:rsidRPr="00D358BC">
        <w:t xml:space="preserve">emailed to </w:t>
      </w:r>
      <w:hyperlink r:id="rId14">
        <w:r w:rsidRPr="00D358BC">
          <w:t>tac@cte.idaho.gov</w:t>
        </w:r>
      </w:hyperlink>
      <w:r w:rsidR="00AE4CC8" w:rsidRPr="00D358BC">
        <w:t xml:space="preserve"> by June 1</w:t>
      </w:r>
      <w:r w:rsidR="00FE1644" w:rsidRPr="00D358BC">
        <w:t>5</w:t>
      </w:r>
      <w:r w:rsidR="00AE4CC8" w:rsidRPr="00D358BC">
        <w:t xml:space="preserve"> each year. The </w:t>
      </w:r>
      <w:r w:rsidR="00EA43CF">
        <w:t>program representative should complete the “Status” column</w:t>
      </w:r>
      <w:r w:rsidR="00AE4CC8" w:rsidRPr="00D358BC">
        <w:t xml:space="preserve"> </w:t>
      </w:r>
      <w:r>
        <w:t>before</w:t>
      </w:r>
      <w:r w:rsidR="00AE4CC8" w:rsidRPr="00D358BC">
        <w:t xml:space="preserve"> </w:t>
      </w:r>
      <w:r w:rsidR="00686C86">
        <w:t xml:space="preserve">forwarding the report to the dean of the technical college. The dean will </w:t>
      </w:r>
      <w:proofErr w:type="spellStart"/>
      <w:r w:rsidR="00686C86">
        <w:t>complie</w:t>
      </w:r>
      <w:proofErr w:type="spellEnd"/>
      <w:r w:rsidR="00686C86">
        <w:t xml:space="preserve"> the reports (using </w:t>
      </w:r>
      <w:r w:rsidR="00686C86">
        <w:lastRenderedPageBreak/>
        <w:t xml:space="preserve">Attachment D) and </w:t>
      </w:r>
      <w:proofErr w:type="spellStart"/>
      <w:r w:rsidR="00686C86">
        <w:t>submitthem</w:t>
      </w:r>
      <w:proofErr w:type="spellEnd"/>
      <w:r w:rsidR="00686C86">
        <w:t xml:space="preserve"> to IDCTE. C</w:t>
      </w:r>
      <w:r w:rsidR="00AE4CC8" w:rsidRPr="00D358BC">
        <w:t xml:space="preserve">ommittees should ensure their recordkeeping supports this requirement. </w:t>
      </w:r>
    </w:p>
    <w:p w14:paraId="0AD88428" w14:textId="0815D6AD" w:rsidR="00C0351A" w:rsidRPr="00D358BC" w:rsidRDefault="00AE4CC8" w:rsidP="004B697C">
      <w:pPr>
        <w:pStyle w:val="Heading1"/>
      </w:pPr>
      <w:r w:rsidRPr="00D358BC">
        <w:t xml:space="preserve">Additional </w:t>
      </w:r>
      <w:r w:rsidR="004B697C">
        <w:t>r</w:t>
      </w:r>
      <w:r w:rsidRPr="00D358BC">
        <w:t>esources</w:t>
      </w:r>
    </w:p>
    <w:p w14:paraId="076BC28A" w14:textId="54DF3504" w:rsidR="00CA60DD" w:rsidRPr="00D358BC" w:rsidRDefault="00AE4CC8" w:rsidP="00D358BC">
      <w:r w:rsidRPr="00D358BC">
        <w:t>The Association for Career &amp; Technical Education (ACTE) has developed a handbook</w:t>
      </w:r>
      <w:r w:rsidR="00897EE3" w:rsidRPr="00D358BC">
        <w:t>,</w:t>
      </w:r>
      <w:r w:rsidRPr="00D358BC">
        <w:t xml:space="preserve"> “Building Advisory Boards that Matter</w:t>
      </w:r>
      <w:r w:rsidR="00897EE3" w:rsidRPr="00D358BC">
        <w:t>,</w:t>
      </w:r>
      <w:r w:rsidRPr="00D358BC">
        <w:t xml:space="preserve">” that provides additional recommendations. It can be purchased at </w:t>
      </w:r>
      <w:hyperlink r:id="rId15">
        <w:r w:rsidRPr="00D358BC">
          <w:t>www.acteonline.org/shop</w:t>
        </w:r>
      </w:hyperlink>
      <w:r w:rsidRPr="00D358BC">
        <w:t>.</w:t>
      </w:r>
    </w:p>
    <w:sectPr w:rsidR="00CA60DD" w:rsidRPr="00D358BC" w:rsidSect="00D358BC">
      <w:headerReference w:type="default" r:id="rId16"/>
      <w:footerReference w:type="default" r:id="rId1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FF64" w14:textId="77777777" w:rsidR="00F273E9" w:rsidRDefault="00F273E9">
      <w:r>
        <w:separator/>
      </w:r>
    </w:p>
  </w:endnote>
  <w:endnote w:type="continuationSeparator" w:id="0">
    <w:p w14:paraId="7304FC0F" w14:textId="77777777" w:rsidR="00F273E9" w:rsidRDefault="00F2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18509"/>
      <w:docPartObj>
        <w:docPartGallery w:val="Page Numbers (Bottom of Page)"/>
        <w:docPartUnique/>
      </w:docPartObj>
    </w:sdtPr>
    <w:sdtEndPr>
      <w:rPr>
        <w:noProof/>
      </w:rPr>
    </w:sdtEndPr>
    <w:sdtContent>
      <w:p w14:paraId="075347FF" w14:textId="3FE62D89" w:rsidR="00CF0456" w:rsidRDefault="00CF04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7E5573" w14:textId="79AD1BB5" w:rsidR="00AE4CC8" w:rsidRDefault="00AE4CC8">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9839" w14:textId="77777777" w:rsidR="00AE4CC8" w:rsidRDefault="00AE4CC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20A0" w14:textId="77777777" w:rsidR="00F273E9" w:rsidRDefault="00F273E9">
      <w:r>
        <w:separator/>
      </w:r>
    </w:p>
  </w:footnote>
  <w:footnote w:type="continuationSeparator" w:id="0">
    <w:p w14:paraId="36E4E8F7" w14:textId="77777777" w:rsidR="00F273E9" w:rsidRDefault="00F273E9">
      <w:r>
        <w:continuationSeparator/>
      </w:r>
    </w:p>
  </w:footnote>
  <w:footnote w:id="1">
    <w:p w14:paraId="3B6200EC" w14:textId="024D5EF8" w:rsidR="00CF0456" w:rsidRDefault="00CF0456">
      <w:pPr>
        <w:pStyle w:val="FootnoteText"/>
      </w:pPr>
      <w:r>
        <w:rPr>
          <w:rStyle w:val="FootnoteReference"/>
        </w:rPr>
        <w:footnoteRef/>
      </w:r>
      <w:r>
        <w:t xml:space="preserve"> </w:t>
      </w:r>
      <w:r w:rsidRPr="00D358BC">
        <w:t>If a program representative cannot obtain approval for an advisory committee, IDCTE should be notified immediately, as committees are a required component of CTE programs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FEA" w14:textId="77777777" w:rsidR="00AE4CC8" w:rsidRDefault="00AE4CC8">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25A"/>
    <w:multiLevelType w:val="hybridMultilevel"/>
    <w:tmpl w:val="7E6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278"/>
    <w:multiLevelType w:val="hybridMultilevel"/>
    <w:tmpl w:val="C24C5082"/>
    <w:lvl w:ilvl="0" w:tplc="0409000F">
      <w:start w:val="1"/>
      <w:numFmt w:val="decimal"/>
      <w:lvlText w:val="%1."/>
      <w:lvlJc w:val="left"/>
      <w:pPr>
        <w:ind w:left="720" w:hanging="360"/>
      </w:pPr>
    </w:lvl>
    <w:lvl w:ilvl="1" w:tplc="8D9AE5A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5CAE"/>
    <w:multiLevelType w:val="hybridMultilevel"/>
    <w:tmpl w:val="815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4A81"/>
    <w:multiLevelType w:val="hybridMultilevel"/>
    <w:tmpl w:val="104A24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8511FFC"/>
    <w:multiLevelType w:val="hybridMultilevel"/>
    <w:tmpl w:val="896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175B"/>
    <w:multiLevelType w:val="hybridMultilevel"/>
    <w:tmpl w:val="A5206FAE"/>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pStyle w:val="CTESubBullet"/>
      <w:lvlText w:val=""/>
      <w:lvlJc w:val="left"/>
      <w:pPr>
        <w:ind w:left="936" w:hanging="216"/>
      </w:pPr>
      <w:rPr>
        <w:rFonts w:ascii="Wingdings" w:hAnsi="Wingdings" w:hint="default"/>
      </w:rPr>
    </w:lvl>
    <w:lvl w:ilvl="3" w:tplc="D38AF8A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79C8"/>
    <w:multiLevelType w:val="hybridMultilevel"/>
    <w:tmpl w:val="EAE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53E6"/>
    <w:multiLevelType w:val="hybridMultilevel"/>
    <w:tmpl w:val="919451E4"/>
    <w:lvl w:ilvl="0" w:tplc="0409000F">
      <w:start w:val="1"/>
      <w:numFmt w:val="decimal"/>
      <w:lvlText w:val="%1."/>
      <w:lvlJc w:val="left"/>
      <w:pPr>
        <w:ind w:left="720" w:hanging="360"/>
      </w:pPr>
      <w:rPr>
        <w:rFonts w:hint="default"/>
      </w:rPr>
    </w:lvl>
    <w:lvl w:ilvl="1" w:tplc="2786CD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75D30"/>
    <w:multiLevelType w:val="hybridMultilevel"/>
    <w:tmpl w:val="8D0A28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9036A0C"/>
    <w:multiLevelType w:val="hybridMultilevel"/>
    <w:tmpl w:val="680ACAD6"/>
    <w:lvl w:ilvl="0" w:tplc="F31CFB5C">
      <w:start w:val="1"/>
      <w:numFmt w:val="bullet"/>
      <w:pStyle w:val="CTE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70A2E"/>
    <w:multiLevelType w:val="hybridMultilevel"/>
    <w:tmpl w:val="627A4C28"/>
    <w:lvl w:ilvl="0" w:tplc="8D9AE5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20FF5"/>
    <w:multiLevelType w:val="hybridMultilevel"/>
    <w:tmpl w:val="DDE2B31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4422507"/>
    <w:multiLevelType w:val="hybridMultilevel"/>
    <w:tmpl w:val="699E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C1C89"/>
    <w:multiLevelType w:val="hybridMultilevel"/>
    <w:tmpl w:val="B7C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10471"/>
    <w:multiLevelType w:val="hybridMultilevel"/>
    <w:tmpl w:val="988476A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42B28"/>
    <w:multiLevelType w:val="hybridMultilevel"/>
    <w:tmpl w:val="651AF0B8"/>
    <w:lvl w:ilvl="0" w:tplc="0409000F">
      <w:start w:val="1"/>
      <w:numFmt w:val="decimal"/>
      <w:lvlText w:val="%1."/>
      <w:lvlJc w:val="left"/>
      <w:pPr>
        <w:ind w:left="720" w:hanging="360"/>
      </w:pPr>
      <w:rPr>
        <w:rFonts w:hint="default"/>
      </w:rPr>
    </w:lvl>
    <w:lvl w:ilvl="1" w:tplc="8D9AE5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F5937"/>
    <w:multiLevelType w:val="hybridMultilevel"/>
    <w:tmpl w:val="B81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1192F"/>
    <w:multiLevelType w:val="hybridMultilevel"/>
    <w:tmpl w:val="C94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17818"/>
    <w:multiLevelType w:val="hybridMultilevel"/>
    <w:tmpl w:val="0B3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3"/>
  </w:num>
  <w:num w:numId="5">
    <w:abstractNumId w:val="6"/>
  </w:num>
  <w:num w:numId="6">
    <w:abstractNumId w:val="4"/>
  </w:num>
  <w:num w:numId="7">
    <w:abstractNumId w:val="11"/>
  </w:num>
  <w:num w:numId="8">
    <w:abstractNumId w:val="18"/>
  </w:num>
  <w:num w:numId="9">
    <w:abstractNumId w:val="8"/>
  </w:num>
  <w:num w:numId="10">
    <w:abstractNumId w:val="17"/>
  </w:num>
  <w:num w:numId="11">
    <w:abstractNumId w:val="9"/>
  </w:num>
  <w:num w:numId="12">
    <w:abstractNumId w:val="5"/>
  </w:num>
  <w:num w:numId="13">
    <w:abstractNumId w:val="5"/>
  </w:num>
  <w:num w:numId="14">
    <w:abstractNumId w:val="9"/>
  </w:num>
  <w:num w:numId="15">
    <w:abstractNumId w:val="5"/>
  </w:num>
  <w:num w:numId="16">
    <w:abstractNumId w:val="5"/>
  </w:num>
  <w:num w:numId="17">
    <w:abstractNumId w:val="9"/>
  </w:num>
  <w:num w:numId="18">
    <w:abstractNumId w:val="5"/>
  </w:num>
  <w:num w:numId="19">
    <w:abstractNumId w:val="5"/>
  </w:num>
  <w:num w:numId="20">
    <w:abstractNumId w:val="12"/>
  </w:num>
  <w:num w:numId="21">
    <w:abstractNumId w:val="15"/>
  </w:num>
  <w:num w:numId="22">
    <w:abstractNumId w:val="1"/>
  </w:num>
  <w:num w:numId="23">
    <w:abstractNumId w:val="7"/>
  </w:num>
  <w:num w:numId="24">
    <w:abstractNumId w:val="1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DM3NbSwNDYwNrNU0lEKTi0uzszPAykwqgUA9aGIvCwAAAA="/>
  </w:docVars>
  <w:rsids>
    <w:rsidRoot w:val="00C0351A"/>
    <w:rsid w:val="00181A57"/>
    <w:rsid w:val="00283898"/>
    <w:rsid w:val="0045489C"/>
    <w:rsid w:val="004B697C"/>
    <w:rsid w:val="00537C7E"/>
    <w:rsid w:val="005B71BF"/>
    <w:rsid w:val="00634DBE"/>
    <w:rsid w:val="00686C86"/>
    <w:rsid w:val="007036A9"/>
    <w:rsid w:val="00716518"/>
    <w:rsid w:val="007262A3"/>
    <w:rsid w:val="00797EDB"/>
    <w:rsid w:val="00897EE3"/>
    <w:rsid w:val="00937588"/>
    <w:rsid w:val="009559A6"/>
    <w:rsid w:val="009613E8"/>
    <w:rsid w:val="00A870E1"/>
    <w:rsid w:val="00AE4CC8"/>
    <w:rsid w:val="00B81132"/>
    <w:rsid w:val="00BC0C0E"/>
    <w:rsid w:val="00C0351A"/>
    <w:rsid w:val="00C54091"/>
    <w:rsid w:val="00CA60DD"/>
    <w:rsid w:val="00CF0456"/>
    <w:rsid w:val="00D358BC"/>
    <w:rsid w:val="00DF0409"/>
    <w:rsid w:val="00E4365C"/>
    <w:rsid w:val="00E8434B"/>
    <w:rsid w:val="00EA43CF"/>
    <w:rsid w:val="00EB5756"/>
    <w:rsid w:val="00F273E9"/>
    <w:rsid w:val="00FD3B26"/>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793A"/>
  <w15:docId w15:val="{11C57C5F-CD35-4505-B444-FAEA031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TE Body Text"/>
    <w:qFormat/>
    <w:rsid w:val="00D358BC"/>
    <w:pPr>
      <w:widowControl/>
      <w:spacing w:after="0" w:line="240" w:lineRule="auto"/>
    </w:pPr>
    <w:rPr>
      <w:rFonts w:ascii="Franklin Gothic Book" w:hAnsi="Franklin Gothic Book" w:cs="Times New Roman (Body CS)"/>
      <w:color w:val="30302F" w:themeColor="accent6"/>
    </w:rPr>
  </w:style>
  <w:style w:type="paragraph" w:styleId="Heading1">
    <w:name w:val="heading 1"/>
    <w:basedOn w:val="Normal"/>
    <w:next w:val="Normal"/>
    <w:link w:val="Heading1Char"/>
    <w:uiPriority w:val="9"/>
    <w:qFormat/>
    <w:rsid w:val="00D358BC"/>
    <w:pPr>
      <w:keepNext/>
      <w:keepLines/>
      <w:spacing w:before="240"/>
      <w:outlineLvl w:val="0"/>
    </w:pPr>
    <w:rPr>
      <w:rFonts w:ascii="Franklin Gothic Medium" w:eastAsiaTheme="majorEastAsia" w:hAnsi="Franklin Gothic Medium" w:cstheme="majorBidi"/>
      <w:color w:val="00426B"/>
      <w:sz w:val="48"/>
      <w:szCs w:val="32"/>
    </w:rPr>
  </w:style>
  <w:style w:type="paragraph" w:styleId="Heading2">
    <w:name w:val="heading 2"/>
    <w:basedOn w:val="Normal"/>
    <w:next w:val="Normal"/>
    <w:link w:val="Heading2Char"/>
    <w:autoRedefine/>
    <w:uiPriority w:val="9"/>
    <w:unhideWhenUsed/>
    <w:qFormat/>
    <w:rsid w:val="00D358BC"/>
    <w:pPr>
      <w:keepNext/>
      <w:keepLines/>
      <w:spacing w:before="40"/>
      <w:outlineLvl w:val="1"/>
    </w:pPr>
    <w:rPr>
      <w:rFonts w:asciiTheme="minorHAnsi" w:eastAsiaTheme="majorEastAsia" w:hAnsiTheme="minorHAnsi" w:cstheme="majorBidi"/>
      <w:color w:val="636466" w:themeColor="accent4"/>
      <w:sz w:val="36"/>
      <w:szCs w:val="26"/>
    </w:rPr>
  </w:style>
  <w:style w:type="paragraph" w:styleId="Heading3">
    <w:name w:val="heading 3"/>
    <w:basedOn w:val="Normal"/>
    <w:next w:val="Normal"/>
    <w:link w:val="Heading3Char"/>
    <w:autoRedefine/>
    <w:uiPriority w:val="9"/>
    <w:unhideWhenUsed/>
    <w:qFormat/>
    <w:rsid w:val="00D358BC"/>
    <w:pPr>
      <w:keepNext/>
      <w:keepLines/>
      <w:spacing w:before="40"/>
      <w:outlineLvl w:val="2"/>
    </w:pPr>
    <w:rPr>
      <w:rFonts w:asciiTheme="minorHAnsi" w:eastAsiaTheme="majorEastAsia" w:hAnsiTheme="minorHAnsi" w:cstheme="majorBidi"/>
      <w:color w:val="636466" w:themeColor="accent4"/>
      <w:sz w:val="28"/>
      <w:szCs w:val="24"/>
    </w:rPr>
  </w:style>
  <w:style w:type="paragraph" w:styleId="Heading4">
    <w:name w:val="heading 4"/>
    <w:basedOn w:val="Normal"/>
    <w:next w:val="Normal"/>
    <w:link w:val="Heading4Char"/>
    <w:uiPriority w:val="9"/>
    <w:unhideWhenUsed/>
    <w:qFormat/>
    <w:rsid w:val="00D358BC"/>
    <w:pPr>
      <w:keepNext/>
      <w:keepLines/>
      <w:spacing w:before="40"/>
      <w:outlineLvl w:val="3"/>
    </w:pPr>
    <w:rPr>
      <w:rFonts w:asciiTheme="minorHAnsi" w:eastAsiaTheme="majorEastAsia" w:hAnsiTheme="minorHAnsi" w:cstheme="majorBidi"/>
      <w:iCs/>
      <w:color w:val="636466" w:themeColor="accent4"/>
      <w:sz w:val="24"/>
    </w:rPr>
  </w:style>
  <w:style w:type="paragraph" w:styleId="Heading5">
    <w:name w:val="heading 5"/>
    <w:basedOn w:val="Normal"/>
    <w:next w:val="Normal"/>
    <w:link w:val="Heading5Char"/>
    <w:uiPriority w:val="9"/>
    <w:unhideWhenUsed/>
    <w:qFormat/>
    <w:rsid w:val="00D358BC"/>
    <w:pPr>
      <w:keepNext/>
      <w:keepLines/>
      <w:spacing w:before="40"/>
      <w:outlineLvl w:val="4"/>
    </w:pPr>
    <w:rPr>
      <w:rFonts w:asciiTheme="majorHAnsi" w:eastAsiaTheme="majorEastAsia" w:hAnsiTheme="majorHAnsi" w:cstheme="majorBidi"/>
      <w:color w:val="00426B" w:themeColor="text1"/>
    </w:rPr>
  </w:style>
  <w:style w:type="paragraph" w:styleId="Heading6">
    <w:name w:val="heading 6"/>
    <w:basedOn w:val="Normal"/>
    <w:next w:val="Normal"/>
    <w:link w:val="Heading6Char"/>
    <w:uiPriority w:val="9"/>
    <w:unhideWhenUsed/>
    <w:qFormat/>
    <w:rsid w:val="00D358BC"/>
    <w:pPr>
      <w:keepNext/>
      <w:keepLines/>
      <w:spacing w:before="40"/>
      <w:outlineLvl w:val="5"/>
    </w:pPr>
    <w:rPr>
      <w:rFonts w:asciiTheme="majorHAnsi" w:eastAsiaTheme="majorEastAsia" w:hAnsiTheme="majorHAnsi" w:cstheme="majorBidi"/>
      <w:i/>
      <w:color w:val="00426B" w:themeColor="text1"/>
    </w:rPr>
  </w:style>
  <w:style w:type="paragraph" w:styleId="Heading7">
    <w:name w:val="heading 7"/>
    <w:basedOn w:val="Normal"/>
    <w:next w:val="Normal"/>
    <w:link w:val="Heading7Char"/>
    <w:uiPriority w:val="9"/>
    <w:semiHidden/>
    <w:unhideWhenUsed/>
    <w:rsid w:val="00D358BC"/>
    <w:pPr>
      <w:keepNext/>
      <w:keepLines/>
      <w:spacing w:before="40"/>
      <w:outlineLvl w:val="6"/>
    </w:pPr>
    <w:rPr>
      <w:rFonts w:asciiTheme="majorHAnsi" w:eastAsiaTheme="majorEastAsia" w:hAnsiTheme="majorHAnsi" w:cstheme="majorBidi"/>
      <w:i/>
      <w:iCs/>
      <w:color w:val="0042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BC"/>
    <w:rPr>
      <w:rFonts w:ascii="Segoe UI" w:hAnsi="Segoe UI" w:cs="Segoe UI"/>
      <w:color w:val="003150" w:themeColor="text2" w:themeShade="BF"/>
      <w:sz w:val="18"/>
      <w:szCs w:val="18"/>
    </w:rPr>
  </w:style>
  <w:style w:type="character" w:customStyle="1" w:styleId="Heading1Char">
    <w:name w:val="Heading 1 Char"/>
    <w:basedOn w:val="DefaultParagraphFont"/>
    <w:link w:val="Heading1"/>
    <w:uiPriority w:val="9"/>
    <w:rsid w:val="00D358BC"/>
    <w:rPr>
      <w:rFonts w:ascii="Franklin Gothic Medium" w:eastAsiaTheme="majorEastAsia" w:hAnsi="Franklin Gothic Medium" w:cstheme="majorBidi"/>
      <w:color w:val="00426B"/>
      <w:sz w:val="48"/>
      <w:szCs w:val="32"/>
    </w:rPr>
  </w:style>
  <w:style w:type="character" w:customStyle="1" w:styleId="Heading2Char">
    <w:name w:val="Heading 2 Char"/>
    <w:basedOn w:val="DefaultParagraphFont"/>
    <w:link w:val="Heading2"/>
    <w:uiPriority w:val="9"/>
    <w:rsid w:val="00D358BC"/>
    <w:rPr>
      <w:rFonts w:eastAsiaTheme="majorEastAsia" w:cstheme="majorBidi"/>
      <w:color w:val="636466" w:themeColor="accent4"/>
      <w:sz w:val="36"/>
      <w:szCs w:val="26"/>
    </w:rPr>
  </w:style>
  <w:style w:type="character" w:customStyle="1" w:styleId="BalloonTextChar">
    <w:name w:val="Balloon Text Char"/>
    <w:basedOn w:val="DefaultParagraphFont"/>
    <w:link w:val="BalloonText"/>
    <w:uiPriority w:val="99"/>
    <w:semiHidden/>
    <w:rsid w:val="00D358BC"/>
    <w:rPr>
      <w:rFonts w:ascii="Segoe UI" w:hAnsi="Segoe UI" w:cs="Segoe UI"/>
      <w:color w:val="003150" w:themeColor="text2" w:themeShade="BF"/>
      <w:sz w:val="18"/>
      <w:szCs w:val="18"/>
    </w:rPr>
  </w:style>
  <w:style w:type="paragraph" w:styleId="BodyText">
    <w:name w:val="Body Text"/>
    <w:basedOn w:val="Normal"/>
    <w:link w:val="BodyTextChar"/>
    <w:uiPriority w:val="1"/>
    <w:qFormat/>
    <w:rsid w:val="00D358BC"/>
    <w:pPr>
      <w:widowControl w:val="0"/>
      <w:autoSpaceDE w:val="0"/>
      <w:autoSpaceDN w:val="0"/>
    </w:pPr>
    <w:rPr>
      <w:rFonts w:ascii="Calibri" w:eastAsia="Calibri" w:hAnsi="Calibri" w:cs="Calibri"/>
      <w:color w:val="auto"/>
    </w:rPr>
  </w:style>
  <w:style w:type="character" w:customStyle="1" w:styleId="BodyTextChar">
    <w:name w:val="Body Text Char"/>
    <w:basedOn w:val="DefaultParagraphFont"/>
    <w:link w:val="BodyText"/>
    <w:uiPriority w:val="1"/>
    <w:rsid w:val="00D358BC"/>
    <w:rPr>
      <w:rFonts w:ascii="Calibri" w:eastAsia="Calibri" w:hAnsi="Calibri" w:cs="Calibri"/>
    </w:rPr>
  </w:style>
  <w:style w:type="character" w:styleId="BookTitle">
    <w:name w:val="Book Title"/>
    <w:basedOn w:val="DefaultParagraphFont"/>
    <w:uiPriority w:val="33"/>
    <w:qFormat/>
    <w:rsid w:val="00D358BC"/>
    <w:rPr>
      <w:b/>
      <w:bCs/>
      <w:i/>
      <w:iCs/>
      <w:color w:val="30302F" w:themeColor="accent6"/>
      <w:spacing w:val="5"/>
    </w:rPr>
  </w:style>
  <w:style w:type="character" w:styleId="CommentReference">
    <w:name w:val="annotation reference"/>
    <w:basedOn w:val="DefaultParagraphFont"/>
    <w:uiPriority w:val="99"/>
    <w:semiHidden/>
    <w:unhideWhenUsed/>
    <w:rsid w:val="00D358BC"/>
    <w:rPr>
      <w:sz w:val="16"/>
      <w:szCs w:val="16"/>
    </w:rPr>
  </w:style>
  <w:style w:type="table" w:styleId="TableGrid">
    <w:name w:val="Table Grid"/>
    <w:basedOn w:val="TableNormal"/>
    <w:uiPriority w:val="39"/>
    <w:rsid w:val="00D358BC"/>
    <w:pPr>
      <w:widowControl/>
      <w:spacing w:after="0" w:line="240" w:lineRule="auto"/>
    </w:pPr>
    <w:rPr>
      <w:rFonts w:ascii="Franklin Gothic Book" w:hAnsi="Franklin Gothic Book" w:cs="Times New Roman (Body CS)"/>
      <w:color w:val="00426B"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CA60DD"/>
    <w:pPr>
      <w:spacing w:before="40" w:after="40"/>
      <w:jc w:val="center"/>
    </w:pPr>
    <w:rPr>
      <w:rFonts w:ascii="Verdana" w:hAnsi="Verdana"/>
      <w:b/>
    </w:rPr>
  </w:style>
  <w:style w:type="paragraph" w:customStyle="1" w:styleId="TableText">
    <w:name w:val="Table Text"/>
    <w:basedOn w:val="Normal"/>
    <w:qFormat/>
    <w:rsid w:val="00CA60DD"/>
    <w:pPr>
      <w:spacing w:before="40" w:after="40"/>
    </w:pPr>
    <w:rPr>
      <w:rFonts w:ascii="Verdana" w:hAnsi="Verdana"/>
    </w:rPr>
  </w:style>
  <w:style w:type="paragraph" w:styleId="CommentText">
    <w:name w:val="annotation text"/>
    <w:basedOn w:val="Normal"/>
    <w:link w:val="CommentTextChar"/>
    <w:uiPriority w:val="99"/>
    <w:semiHidden/>
    <w:unhideWhenUsed/>
    <w:rsid w:val="00D358BC"/>
    <w:rPr>
      <w:color w:val="003150" w:themeColor="text2" w:themeShade="BF"/>
      <w:sz w:val="20"/>
      <w:szCs w:val="20"/>
    </w:rPr>
  </w:style>
  <w:style w:type="character" w:customStyle="1" w:styleId="CommentTextChar">
    <w:name w:val="Comment Text Char"/>
    <w:basedOn w:val="DefaultParagraphFont"/>
    <w:link w:val="CommentText"/>
    <w:uiPriority w:val="99"/>
    <w:semiHidden/>
    <w:rsid w:val="00D358BC"/>
    <w:rPr>
      <w:rFonts w:ascii="Franklin Gothic Book" w:hAnsi="Franklin Gothic Book" w:cs="Times New Roman (Body CS)"/>
      <w:color w:val="003150" w:themeColor="text2" w:themeShade="BF"/>
      <w:sz w:val="20"/>
      <w:szCs w:val="20"/>
    </w:rPr>
  </w:style>
  <w:style w:type="paragraph" w:styleId="CommentSubject">
    <w:name w:val="annotation subject"/>
    <w:basedOn w:val="CommentText"/>
    <w:next w:val="CommentText"/>
    <w:link w:val="CommentSubjectChar"/>
    <w:uiPriority w:val="99"/>
    <w:semiHidden/>
    <w:unhideWhenUsed/>
    <w:rsid w:val="00D358BC"/>
    <w:rPr>
      <w:b/>
      <w:bCs/>
    </w:rPr>
  </w:style>
  <w:style w:type="character" w:customStyle="1" w:styleId="CommentSubjectChar">
    <w:name w:val="Comment Subject Char"/>
    <w:basedOn w:val="CommentTextChar"/>
    <w:link w:val="CommentSubject"/>
    <w:uiPriority w:val="99"/>
    <w:semiHidden/>
    <w:rsid w:val="00D358BC"/>
    <w:rPr>
      <w:rFonts w:ascii="Franklin Gothic Book" w:hAnsi="Franklin Gothic Book" w:cs="Times New Roman (Body CS)"/>
      <w:b/>
      <w:bCs/>
      <w:color w:val="003150" w:themeColor="text2" w:themeShade="BF"/>
      <w:sz w:val="20"/>
      <w:szCs w:val="20"/>
    </w:rPr>
  </w:style>
  <w:style w:type="paragraph" w:styleId="Title">
    <w:name w:val="Title"/>
    <w:basedOn w:val="Normal"/>
    <w:next w:val="Normal"/>
    <w:link w:val="TitleChar"/>
    <w:uiPriority w:val="10"/>
    <w:qFormat/>
    <w:rsid w:val="00D358BC"/>
    <w:pPr>
      <w:contextualSpacing/>
    </w:pPr>
    <w:rPr>
      <w:rFonts w:ascii="Franklin Gothic Medium" w:eastAsiaTheme="majorEastAsia" w:hAnsi="Franklin Gothic Medium" w:cstheme="majorBidi"/>
      <w:spacing w:val="-10"/>
      <w:kern w:val="28"/>
      <w:sz w:val="56"/>
      <w:szCs w:val="56"/>
    </w:rPr>
  </w:style>
  <w:style w:type="character" w:customStyle="1" w:styleId="TitleChar">
    <w:name w:val="Title Char"/>
    <w:basedOn w:val="DefaultParagraphFont"/>
    <w:link w:val="Title"/>
    <w:uiPriority w:val="10"/>
    <w:rsid w:val="00D358BC"/>
    <w:rPr>
      <w:rFonts w:ascii="Franklin Gothic Medium" w:eastAsiaTheme="majorEastAsia" w:hAnsi="Franklin Gothic Medium" w:cstheme="majorBidi"/>
      <w:color w:val="30302F" w:themeColor="accent6"/>
      <w:spacing w:val="-10"/>
      <w:kern w:val="28"/>
      <w:sz w:val="56"/>
      <w:szCs w:val="56"/>
    </w:rPr>
  </w:style>
  <w:style w:type="paragraph" w:styleId="ListParagraph">
    <w:name w:val="List Paragraph"/>
    <w:basedOn w:val="Normal"/>
    <w:uiPriority w:val="1"/>
    <w:qFormat/>
    <w:rsid w:val="00D358BC"/>
    <w:pPr>
      <w:ind w:left="720"/>
      <w:contextualSpacing/>
    </w:pPr>
  </w:style>
  <w:style w:type="paragraph" w:customStyle="1" w:styleId="CTEBullet">
    <w:name w:val="CTE Bullet"/>
    <w:basedOn w:val="ListParagraph"/>
    <w:qFormat/>
    <w:rsid w:val="00D358BC"/>
    <w:pPr>
      <w:numPr>
        <w:numId w:val="17"/>
      </w:numPr>
    </w:pPr>
    <w:rPr>
      <w:color w:val="30302F"/>
    </w:rPr>
  </w:style>
  <w:style w:type="paragraph" w:customStyle="1" w:styleId="CTESubBullet">
    <w:name w:val="CTE Sub Bullet"/>
    <w:basedOn w:val="ListParagraph"/>
    <w:autoRedefine/>
    <w:qFormat/>
    <w:rsid w:val="00D358BC"/>
    <w:pPr>
      <w:numPr>
        <w:ilvl w:val="2"/>
        <w:numId w:val="19"/>
      </w:numPr>
    </w:pPr>
  </w:style>
  <w:style w:type="paragraph" w:customStyle="1" w:styleId="CTESubSubBullet">
    <w:name w:val="CTE Sub Sub Bullet"/>
    <w:basedOn w:val="CTESubBullet"/>
    <w:qFormat/>
    <w:rsid w:val="00D358BC"/>
    <w:pPr>
      <w:numPr>
        <w:ilvl w:val="3"/>
      </w:numPr>
    </w:pPr>
    <w:rPr>
      <w:color w:val="30302F"/>
    </w:rPr>
  </w:style>
  <w:style w:type="table" w:customStyle="1" w:styleId="CTETable">
    <w:name w:val="CTE Table"/>
    <w:basedOn w:val="TableNormal"/>
    <w:uiPriority w:val="99"/>
    <w:rsid w:val="00D358BC"/>
    <w:pPr>
      <w:widowControl/>
      <w:spacing w:after="0" w:line="240" w:lineRule="auto"/>
    </w:pPr>
    <w:rPr>
      <w:rFonts w:ascii="Franklin Gothic Book" w:hAnsi="Franklin Gothic Book" w:cs="Times New Roman (Body CS)"/>
      <w:color w:val="003150"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paragraph" w:customStyle="1" w:styleId="CTETableHeader">
    <w:name w:val="CTE Table Header"/>
    <w:basedOn w:val="Normal"/>
    <w:next w:val="Normal"/>
    <w:qFormat/>
    <w:rsid w:val="00D358BC"/>
    <w:rPr>
      <w:sz w:val="28"/>
      <w:szCs w:val="28"/>
    </w:rPr>
  </w:style>
  <w:style w:type="paragraph" w:customStyle="1" w:styleId="CTETableSubhead">
    <w:name w:val="CTE Table Subhead"/>
    <w:basedOn w:val="Normal"/>
    <w:autoRedefine/>
    <w:qFormat/>
    <w:rsid w:val="00D358BC"/>
    <w:rPr>
      <w:color w:val="30302F"/>
      <w:sz w:val="24"/>
      <w:szCs w:val="24"/>
    </w:rPr>
  </w:style>
  <w:style w:type="character" w:styleId="Emphasis">
    <w:name w:val="Emphasis"/>
    <w:basedOn w:val="DefaultParagraphFont"/>
    <w:uiPriority w:val="20"/>
    <w:qFormat/>
    <w:rsid w:val="00D358BC"/>
    <w:rPr>
      <w:i/>
      <w:iCs/>
      <w:color w:val="30302F" w:themeColor="accent6"/>
    </w:rPr>
  </w:style>
  <w:style w:type="character" w:customStyle="1" w:styleId="eop">
    <w:name w:val="eop"/>
    <w:basedOn w:val="DefaultParagraphFont"/>
    <w:rsid w:val="00D358BC"/>
  </w:style>
  <w:style w:type="character" w:styleId="FollowedHyperlink">
    <w:name w:val="FollowedHyperlink"/>
    <w:basedOn w:val="DefaultParagraphFont"/>
    <w:uiPriority w:val="99"/>
    <w:semiHidden/>
    <w:unhideWhenUsed/>
    <w:rsid w:val="00D358BC"/>
    <w:rPr>
      <w:color w:val="00426B" w:themeColor="followedHyperlink"/>
      <w:u w:val="single"/>
    </w:rPr>
  </w:style>
  <w:style w:type="paragraph" w:styleId="Footer">
    <w:name w:val="footer"/>
    <w:basedOn w:val="Normal"/>
    <w:link w:val="FooterChar"/>
    <w:uiPriority w:val="99"/>
    <w:unhideWhenUsed/>
    <w:rsid w:val="00D358BC"/>
    <w:pPr>
      <w:tabs>
        <w:tab w:val="center" w:pos="4680"/>
        <w:tab w:val="right" w:pos="9360"/>
      </w:tabs>
    </w:pPr>
  </w:style>
  <w:style w:type="character" w:customStyle="1" w:styleId="FooterChar">
    <w:name w:val="Footer Char"/>
    <w:basedOn w:val="DefaultParagraphFont"/>
    <w:link w:val="Footer"/>
    <w:uiPriority w:val="99"/>
    <w:rsid w:val="00D358BC"/>
    <w:rPr>
      <w:rFonts w:ascii="Franklin Gothic Book" w:hAnsi="Franklin Gothic Book" w:cs="Times New Roman (Body CS)"/>
      <w:color w:val="30302F" w:themeColor="accent6"/>
    </w:rPr>
  </w:style>
  <w:style w:type="character" w:styleId="FootnoteReference">
    <w:name w:val="footnote reference"/>
    <w:basedOn w:val="DefaultParagraphFont"/>
    <w:uiPriority w:val="99"/>
    <w:semiHidden/>
    <w:unhideWhenUsed/>
    <w:rsid w:val="00D358BC"/>
    <w:rPr>
      <w:vertAlign w:val="superscript"/>
    </w:rPr>
  </w:style>
  <w:style w:type="paragraph" w:styleId="FootnoteText">
    <w:name w:val="footnote text"/>
    <w:basedOn w:val="Normal"/>
    <w:link w:val="FootnoteTextChar"/>
    <w:uiPriority w:val="99"/>
    <w:semiHidden/>
    <w:unhideWhenUsed/>
    <w:rsid w:val="00D358BC"/>
    <w:rPr>
      <w:sz w:val="20"/>
      <w:szCs w:val="20"/>
    </w:rPr>
  </w:style>
  <w:style w:type="character" w:customStyle="1" w:styleId="FootnoteTextChar">
    <w:name w:val="Footnote Text Char"/>
    <w:basedOn w:val="DefaultParagraphFont"/>
    <w:link w:val="FootnoteText"/>
    <w:uiPriority w:val="99"/>
    <w:semiHidden/>
    <w:rsid w:val="00D358BC"/>
    <w:rPr>
      <w:rFonts w:ascii="Franklin Gothic Book" w:hAnsi="Franklin Gothic Book" w:cs="Times New Roman (Body CS)"/>
      <w:color w:val="30302F" w:themeColor="accent6"/>
      <w:sz w:val="20"/>
      <w:szCs w:val="20"/>
    </w:rPr>
  </w:style>
  <w:style w:type="table" w:styleId="GridTable3">
    <w:name w:val="Grid Table 3"/>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0DA1FF" w:themeColor="text1" w:themeTint="99"/>
        <w:left w:val="single" w:sz="4" w:space="0" w:color="0DA1FF" w:themeColor="text1" w:themeTint="99"/>
        <w:bottom w:val="single" w:sz="4" w:space="0" w:color="0DA1FF" w:themeColor="text1" w:themeTint="99"/>
        <w:right w:val="single" w:sz="4" w:space="0" w:color="0DA1FF" w:themeColor="text1" w:themeTint="99"/>
        <w:insideH w:val="single" w:sz="4" w:space="0" w:color="0DA1FF" w:themeColor="text1" w:themeTint="99"/>
        <w:insideV w:val="single" w:sz="4" w:space="0" w:color="0DA1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FFF" w:themeFill="text1" w:themeFillTint="33"/>
      </w:tcPr>
    </w:tblStylePr>
    <w:tblStylePr w:type="band1Horz">
      <w:tblPr/>
      <w:tcPr>
        <w:shd w:val="clear" w:color="auto" w:fill="AEDFFF" w:themeFill="text1" w:themeFillTint="33"/>
      </w:tcPr>
    </w:tblStylePr>
    <w:tblStylePr w:type="neCell">
      <w:tblPr/>
      <w:tcPr>
        <w:tcBorders>
          <w:bottom w:val="single" w:sz="4" w:space="0" w:color="0DA1FF" w:themeColor="text1" w:themeTint="99"/>
        </w:tcBorders>
      </w:tcPr>
    </w:tblStylePr>
    <w:tblStylePr w:type="nwCell">
      <w:tblPr/>
      <w:tcPr>
        <w:tcBorders>
          <w:bottom w:val="single" w:sz="4" w:space="0" w:color="0DA1FF" w:themeColor="text1" w:themeTint="99"/>
        </w:tcBorders>
      </w:tcPr>
    </w:tblStylePr>
    <w:tblStylePr w:type="seCell">
      <w:tblPr/>
      <w:tcPr>
        <w:tcBorders>
          <w:top w:val="single" w:sz="4" w:space="0" w:color="0DA1FF" w:themeColor="text1" w:themeTint="99"/>
        </w:tcBorders>
      </w:tcPr>
    </w:tblStylePr>
    <w:tblStylePr w:type="swCell">
      <w:tblPr/>
      <w:tcPr>
        <w:tcBorders>
          <w:top w:val="single" w:sz="4" w:space="0" w:color="0DA1FF" w:themeColor="text1" w:themeTint="99"/>
        </w:tcBorders>
      </w:tcPr>
    </w:tblStylePr>
  </w:style>
  <w:style w:type="character" w:customStyle="1" w:styleId="Heading3Char">
    <w:name w:val="Heading 3 Char"/>
    <w:basedOn w:val="DefaultParagraphFont"/>
    <w:link w:val="Heading3"/>
    <w:uiPriority w:val="9"/>
    <w:rsid w:val="00D358BC"/>
    <w:rPr>
      <w:rFonts w:eastAsiaTheme="majorEastAsia" w:cstheme="majorBidi"/>
      <w:color w:val="636466" w:themeColor="accent4"/>
      <w:sz w:val="28"/>
      <w:szCs w:val="24"/>
    </w:rPr>
  </w:style>
  <w:style w:type="character" w:customStyle="1" w:styleId="Heading4Char">
    <w:name w:val="Heading 4 Char"/>
    <w:basedOn w:val="DefaultParagraphFont"/>
    <w:link w:val="Heading4"/>
    <w:uiPriority w:val="9"/>
    <w:rsid w:val="00D358BC"/>
    <w:rPr>
      <w:rFonts w:eastAsiaTheme="majorEastAsia" w:cstheme="majorBidi"/>
      <w:iCs/>
      <w:color w:val="636466" w:themeColor="accent4"/>
      <w:sz w:val="24"/>
    </w:rPr>
  </w:style>
  <w:style w:type="table" w:styleId="GridTable3-Accent1">
    <w:name w:val="Grid Table 3 Accent 1"/>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BDCDD9" w:themeColor="accent1" w:themeTint="99"/>
        <w:left w:val="single" w:sz="4" w:space="0" w:color="BDCDD9" w:themeColor="accent1" w:themeTint="99"/>
        <w:bottom w:val="single" w:sz="4" w:space="0" w:color="BDCDD9" w:themeColor="accent1" w:themeTint="99"/>
        <w:right w:val="single" w:sz="4" w:space="0" w:color="BDCDD9" w:themeColor="accent1" w:themeTint="99"/>
        <w:insideH w:val="single" w:sz="4" w:space="0" w:color="BDCDD9" w:themeColor="accent1" w:themeTint="99"/>
        <w:insideV w:val="single" w:sz="4" w:space="0" w:color="BDCD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EF2" w:themeFill="accent1" w:themeFillTint="33"/>
      </w:tcPr>
    </w:tblStylePr>
    <w:tblStylePr w:type="band1Horz">
      <w:tblPr/>
      <w:tcPr>
        <w:shd w:val="clear" w:color="auto" w:fill="E9EEF2" w:themeFill="accent1" w:themeFillTint="33"/>
      </w:tcPr>
    </w:tblStylePr>
    <w:tblStylePr w:type="neCell">
      <w:tblPr/>
      <w:tcPr>
        <w:tcBorders>
          <w:bottom w:val="single" w:sz="4" w:space="0" w:color="BDCDD9" w:themeColor="accent1" w:themeTint="99"/>
        </w:tcBorders>
      </w:tcPr>
    </w:tblStylePr>
    <w:tblStylePr w:type="nwCell">
      <w:tblPr/>
      <w:tcPr>
        <w:tcBorders>
          <w:bottom w:val="single" w:sz="4" w:space="0" w:color="BDCDD9" w:themeColor="accent1" w:themeTint="99"/>
        </w:tcBorders>
      </w:tcPr>
    </w:tblStylePr>
    <w:tblStylePr w:type="seCell">
      <w:tblPr/>
      <w:tcPr>
        <w:tcBorders>
          <w:top w:val="single" w:sz="4" w:space="0" w:color="BDCDD9" w:themeColor="accent1" w:themeTint="99"/>
        </w:tcBorders>
      </w:tcPr>
    </w:tblStylePr>
    <w:tblStylePr w:type="swCell">
      <w:tblPr/>
      <w:tcPr>
        <w:tcBorders>
          <w:top w:val="single" w:sz="4" w:space="0" w:color="BDCDD9" w:themeColor="accent1" w:themeTint="99"/>
        </w:tcBorders>
      </w:tcPr>
    </w:tblStylePr>
  </w:style>
  <w:style w:type="paragraph" w:styleId="Header">
    <w:name w:val="header"/>
    <w:basedOn w:val="Normal"/>
    <w:link w:val="HeaderChar"/>
    <w:uiPriority w:val="99"/>
    <w:unhideWhenUsed/>
    <w:rsid w:val="00D358BC"/>
    <w:pPr>
      <w:tabs>
        <w:tab w:val="center" w:pos="4680"/>
        <w:tab w:val="right" w:pos="9360"/>
      </w:tabs>
    </w:pPr>
  </w:style>
  <w:style w:type="character" w:customStyle="1" w:styleId="HeaderChar">
    <w:name w:val="Header Char"/>
    <w:basedOn w:val="DefaultParagraphFont"/>
    <w:link w:val="Header"/>
    <w:uiPriority w:val="99"/>
    <w:rsid w:val="00D358BC"/>
    <w:rPr>
      <w:rFonts w:ascii="Franklin Gothic Book" w:hAnsi="Franklin Gothic Book" w:cs="Times New Roman (Body CS)"/>
      <w:color w:val="30302F" w:themeColor="accent6"/>
    </w:rPr>
  </w:style>
  <w:style w:type="character" w:styleId="Hyperlink">
    <w:name w:val="Hyperlink"/>
    <w:basedOn w:val="DefaultParagraphFont"/>
    <w:uiPriority w:val="99"/>
    <w:unhideWhenUsed/>
    <w:rsid w:val="00D358BC"/>
    <w:rPr>
      <w:color w:val="00426B" w:themeColor="hyperlink"/>
      <w:u w:val="single"/>
    </w:rPr>
  </w:style>
  <w:style w:type="character" w:styleId="IntenseEmphasis">
    <w:name w:val="Intense Emphasis"/>
    <w:basedOn w:val="DefaultParagraphFont"/>
    <w:uiPriority w:val="21"/>
    <w:qFormat/>
    <w:rsid w:val="00D358BC"/>
    <w:rPr>
      <w:i/>
      <w:iCs/>
      <w:color w:val="00426B" w:themeColor="text1"/>
    </w:rPr>
  </w:style>
  <w:style w:type="paragraph" w:styleId="IntenseQuote">
    <w:name w:val="Intense Quote"/>
    <w:basedOn w:val="Normal"/>
    <w:next w:val="Normal"/>
    <w:link w:val="IntenseQuoteChar"/>
    <w:uiPriority w:val="30"/>
    <w:qFormat/>
    <w:rsid w:val="00D358BC"/>
    <w:pPr>
      <w:pBdr>
        <w:top w:val="single" w:sz="4" w:space="10" w:color="92ACC0" w:themeColor="accent1"/>
        <w:bottom w:val="single" w:sz="4" w:space="10" w:color="92ACC0" w:themeColor="accent1"/>
      </w:pBdr>
      <w:spacing w:before="360" w:after="360"/>
      <w:ind w:left="864" w:right="864"/>
      <w:jc w:val="center"/>
    </w:pPr>
    <w:rPr>
      <w:i/>
      <w:iCs/>
      <w:color w:val="00426B" w:themeColor="text1"/>
    </w:rPr>
  </w:style>
  <w:style w:type="character" w:customStyle="1" w:styleId="IntenseQuoteChar">
    <w:name w:val="Intense Quote Char"/>
    <w:basedOn w:val="DefaultParagraphFont"/>
    <w:link w:val="IntenseQuote"/>
    <w:uiPriority w:val="30"/>
    <w:rsid w:val="00D358BC"/>
    <w:rPr>
      <w:rFonts w:ascii="Franklin Gothic Book" w:hAnsi="Franklin Gothic Book" w:cs="Times New Roman (Body CS)"/>
      <w:i/>
      <w:iCs/>
      <w:color w:val="00426B" w:themeColor="text1"/>
    </w:rPr>
  </w:style>
  <w:style w:type="character" w:styleId="IntenseReference">
    <w:name w:val="Intense Reference"/>
    <w:basedOn w:val="DefaultParagraphFont"/>
    <w:uiPriority w:val="32"/>
    <w:qFormat/>
    <w:rsid w:val="00D358BC"/>
    <w:rPr>
      <w:b/>
      <w:bCs/>
      <w:smallCaps/>
      <w:color w:val="00426B" w:themeColor="text1"/>
      <w:spacing w:val="5"/>
    </w:rPr>
  </w:style>
  <w:style w:type="table" w:styleId="ListTable3">
    <w:name w:val="List Table 3"/>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00426B" w:themeColor="text1"/>
        <w:left w:val="single" w:sz="4" w:space="0" w:color="00426B" w:themeColor="text1"/>
        <w:bottom w:val="single" w:sz="4" w:space="0" w:color="00426B" w:themeColor="text1"/>
        <w:right w:val="single" w:sz="4" w:space="0" w:color="00426B" w:themeColor="text1"/>
      </w:tblBorders>
    </w:tblPr>
    <w:tblStylePr w:type="firstRow">
      <w:rPr>
        <w:b/>
        <w:bCs/>
        <w:color w:val="FFFFFF" w:themeColor="background1"/>
      </w:rPr>
      <w:tblPr/>
      <w:tcPr>
        <w:shd w:val="clear" w:color="auto" w:fill="00426B" w:themeFill="text1"/>
      </w:tcPr>
    </w:tblStylePr>
    <w:tblStylePr w:type="lastRow">
      <w:rPr>
        <w:b/>
        <w:bCs/>
      </w:rPr>
      <w:tblPr/>
      <w:tcPr>
        <w:tcBorders>
          <w:top w:val="double" w:sz="4" w:space="0" w:color="00426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6B" w:themeColor="text1"/>
          <w:right w:val="single" w:sz="4" w:space="0" w:color="00426B" w:themeColor="text1"/>
        </w:tcBorders>
      </w:tcPr>
    </w:tblStylePr>
    <w:tblStylePr w:type="band1Horz">
      <w:tblPr/>
      <w:tcPr>
        <w:tcBorders>
          <w:top w:val="single" w:sz="4" w:space="0" w:color="00426B" w:themeColor="text1"/>
          <w:bottom w:val="single" w:sz="4" w:space="0" w:color="00426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6B" w:themeColor="text1"/>
          <w:left w:val="nil"/>
        </w:tcBorders>
      </w:tcPr>
    </w:tblStylePr>
    <w:tblStylePr w:type="swCell">
      <w:tblPr/>
      <w:tcPr>
        <w:tcBorders>
          <w:top w:val="double" w:sz="4" w:space="0" w:color="00426B" w:themeColor="text1"/>
          <w:right w:val="nil"/>
        </w:tcBorders>
      </w:tcPr>
    </w:tblStylePr>
  </w:style>
  <w:style w:type="character" w:customStyle="1" w:styleId="spellingerror">
    <w:name w:val="spellingerror"/>
    <w:basedOn w:val="DefaultParagraphFont"/>
    <w:rsid w:val="00D358BC"/>
  </w:style>
  <w:style w:type="table" w:customStyle="1" w:styleId="Style2">
    <w:name w:val="Style2"/>
    <w:basedOn w:val="TableNormal"/>
    <w:uiPriority w:val="99"/>
    <w:rsid w:val="00D358BC"/>
    <w:pPr>
      <w:widowControl/>
      <w:spacing w:after="0" w:line="240" w:lineRule="auto"/>
    </w:pPr>
    <w:rPr>
      <w:rFonts w:ascii="Franklin Gothic Book" w:hAnsi="Franklin Gothic Book" w:cs="Times New Roman (Body CS)"/>
      <w:color w:val="00426B" w:themeColor="text1"/>
    </w:rPr>
    <w:tblPr/>
    <w:tblStylePr w:type="firstRow">
      <w:pPr>
        <w:jc w:val="left"/>
      </w:pPr>
      <w:rPr>
        <w:color w:val="92ACC0" w:themeColor="accent1"/>
      </w:rPr>
      <w:tblPr/>
      <w:tcPr>
        <w:shd w:val="clear" w:color="auto" w:fill="FFFFFF" w:themeFill="background1"/>
        <w:vAlign w:val="center"/>
      </w:tcPr>
    </w:tblStylePr>
  </w:style>
  <w:style w:type="character" w:customStyle="1" w:styleId="tabchar">
    <w:name w:val="tabchar"/>
    <w:basedOn w:val="DefaultParagraphFont"/>
    <w:rsid w:val="00D358BC"/>
  </w:style>
  <w:style w:type="paragraph" w:customStyle="1" w:styleId="TableBody">
    <w:name w:val="Table Body"/>
    <w:basedOn w:val="Normal"/>
    <w:autoRedefine/>
    <w:qFormat/>
    <w:rsid w:val="00D358BC"/>
    <w:rPr>
      <w:b/>
      <w:bCs/>
      <w:sz w:val="20"/>
    </w:rPr>
  </w:style>
  <w:style w:type="character" w:styleId="UnresolvedMention">
    <w:name w:val="Unresolved Mention"/>
    <w:basedOn w:val="DefaultParagraphFont"/>
    <w:uiPriority w:val="99"/>
    <w:unhideWhenUsed/>
    <w:rsid w:val="00D358BC"/>
    <w:rPr>
      <w:color w:val="605E5C"/>
      <w:shd w:val="clear" w:color="auto" w:fill="E1DFDD"/>
    </w:rPr>
  </w:style>
  <w:style w:type="character" w:customStyle="1" w:styleId="UnresolvedMention1">
    <w:name w:val="Unresolved Mention1"/>
    <w:basedOn w:val="DefaultParagraphFont"/>
    <w:uiPriority w:val="99"/>
    <w:semiHidden/>
    <w:unhideWhenUsed/>
    <w:rsid w:val="00D358BC"/>
    <w:rPr>
      <w:color w:val="605E5C"/>
      <w:shd w:val="clear" w:color="auto" w:fill="E1DFDD"/>
    </w:rPr>
  </w:style>
  <w:style w:type="table" w:styleId="ListTable3-Accent1">
    <w:name w:val="List Table 3 Accent 1"/>
    <w:basedOn w:val="TableNormal"/>
    <w:uiPriority w:val="48"/>
    <w:rsid w:val="00D358BC"/>
    <w:pPr>
      <w:widowControl/>
      <w:spacing w:after="0" w:line="240" w:lineRule="auto"/>
    </w:pPr>
    <w:rPr>
      <w:rFonts w:ascii="Franklin Gothic Book" w:hAnsi="Franklin Gothic Book" w:cs="Times New Roman (Body CS)"/>
      <w:color w:val="003150" w:themeColor="text2" w:themeShade="BF"/>
      <w:sz w:val="20"/>
    </w:rPr>
    <w:tblPr>
      <w:tblStyleRowBandSize w:val="1"/>
      <w:tblStyleColBandSize w:val="1"/>
    </w:tblPr>
    <w:tblStylePr w:type="firstRow">
      <w:rPr>
        <w:b/>
        <w:bCs/>
        <w:color w:val="FFFFFF" w:themeColor="background1"/>
      </w:rPr>
      <w:tblPr/>
      <w:tcPr>
        <w:shd w:val="clear" w:color="auto" w:fill="92ACC0" w:themeFill="accent1"/>
      </w:tcPr>
    </w:tblStylePr>
    <w:tblStylePr w:type="lastRow">
      <w:rPr>
        <w:b/>
        <w:bCs/>
      </w:rPr>
      <w:tblPr/>
      <w:tcPr>
        <w:tcBorders>
          <w:top w:val="double" w:sz="4" w:space="0" w:color="92A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ACC0" w:themeColor="accent1"/>
          <w:right w:val="single" w:sz="4" w:space="0" w:color="92ACC0" w:themeColor="accent1"/>
        </w:tcBorders>
      </w:tcPr>
    </w:tblStylePr>
    <w:tblStylePr w:type="band1Horz">
      <w:tblPr/>
      <w:tcPr>
        <w:tcBorders>
          <w:top w:val="single" w:sz="4" w:space="0" w:color="92ACC0" w:themeColor="accent1"/>
          <w:bottom w:val="single" w:sz="4" w:space="0" w:color="92A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ACC0" w:themeColor="accent1"/>
          <w:left w:val="nil"/>
        </w:tcBorders>
      </w:tcPr>
    </w:tblStylePr>
    <w:tblStylePr w:type="swCell">
      <w:tblPr/>
      <w:tcPr>
        <w:tcBorders>
          <w:top w:val="double" w:sz="4" w:space="0" w:color="92ACC0" w:themeColor="accent1"/>
          <w:right w:val="nil"/>
        </w:tcBorders>
      </w:tcPr>
    </w:tblStylePr>
  </w:style>
  <w:style w:type="table" w:styleId="ListTable3-Accent3">
    <w:name w:val="List Table 3 Accent 3"/>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ED145A" w:themeColor="accent3"/>
        <w:left w:val="single" w:sz="4" w:space="0" w:color="ED145A" w:themeColor="accent3"/>
        <w:bottom w:val="single" w:sz="4" w:space="0" w:color="ED145A" w:themeColor="accent3"/>
        <w:right w:val="single" w:sz="4" w:space="0" w:color="ED145A" w:themeColor="accent3"/>
      </w:tblBorders>
    </w:tblPr>
    <w:tblStylePr w:type="firstRow">
      <w:rPr>
        <w:b/>
        <w:bCs/>
        <w:color w:val="FFFFFF" w:themeColor="background1"/>
      </w:rPr>
      <w:tblPr/>
      <w:tcPr>
        <w:shd w:val="clear" w:color="auto" w:fill="ED145A" w:themeFill="accent3"/>
      </w:tcPr>
    </w:tblStylePr>
    <w:tblStylePr w:type="lastRow">
      <w:rPr>
        <w:b/>
        <w:bCs/>
      </w:rPr>
      <w:tblPr/>
      <w:tcPr>
        <w:tcBorders>
          <w:top w:val="double" w:sz="4" w:space="0" w:color="ED14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45A" w:themeColor="accent3"/>
          <w:right w:val="single" w:sz="4" w:space="0" w:color="ED145A" w:themeColor="accent3"/>
        </w:tcBorders>
      </w:tcPr>
    </w:tblStylePr>
    <w:tblStylePr w:type="band1Horz">
      <w:tblPr/>
      <w:tcPr>
        <w:tcBorders>
          <w:top w:val="single" w:sz="4" w:space="0" w:color="ED145A" w:themeColor="accent3"/>
          <w:bottom w:val="single" w:sz="4" w:space="0" w:color="ED14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45A" w:themeColor="accent3"/>
          <w:left w:val="nil"/>
        </w:tcBorders>
      </w:tcPr>
    </w:tblStylePr>
    <w:tblStylePr w:type="swCell">
      <w:tblPr/>
      <w:tcPr>
        <w:tcBorders>
          <w:top w:val="double" w:sz="4" w:space="0" w:color="ED145A" w:themeColor="accent3"/>
          <w:right w:val="nil"/>
        </w:tcBorders>
      </w:tcPr>
    </w:tblStylePr>
  </w:style>
  <w:style w:type="character" w:customStyle="1" w:styleId="Heading5Char">
    <w:name w:val="Heading 5 Char"/>
    <w:basedOn w:val="DefaultParagraphFont"/>
    <w:link w:val="Heading5"/>
    <w:uiPriority w:val="9"/>
    <w:rsid w:val="00D358BC"/>
    <w:rPr>
      <w:rFonts w:asciiTheme="majorHAnsi" w:eastAsiaTheme="majorEastAsia" w:hAnsiTheme="majorHAnsi" w:cstheme="majorBidi"/>
      <w:color w:val="00426B" w:themeColor="text1"/>
    </w:rPr>
  </w:style>
  <w:style w:type="character" w:customStyle="1" w:styleId="Heading6Char">
    <w:name w:val="Heading 6 Char"/>
    <w:basedOn w:val="DefaultParagraphFont"/>
    <w:link w:val="Heading6"/>
    <w:uiPriority w:val="9"/>
    <w:rsid w:val="00D358BC"/>
    <w:rPr>
      <w:rFonts w:asciiTheme="majorHAnsi" w:eastAsiaTheme="majorEastAsia" w:hAnsiTheme="majorHAnsi" w:cstheme="majorBidi"/>
      <w:i/>
      <w:color w:val="00426B" w:themeColor="text1"/>
    </w:rPr>
  </w:style>
  <w:style w:type="character" w:customStyle="1" w:styleId="Heading7Char">
    <w:name w:val="Heading 7 Char"/>
    <w:basedOn w:val="DefaultParagraphFont"/>
    <w:link w:val="Heading7"/>
    <w:uiPriority w:val="9"/>
    <w:semiHidden/>
    <w:rsid w:val="00D358BC"/>
    <w:rPr>
      <w:rFonts w:asciiTheme="majorHAnsi" w:eastAsiaTheme="majorEastAsia" w:hAnsiTheme="majorHAnsi" w:cstheme="majorBidi"/>
      <w:i/>
      <w:iCs/>
      <w:color w:val="00426B"/>
    </w:rPr>
  </w:style>
  <w:style w:type="table" w:styleId="ListTable3-Accent4">
    <w:name w:val="List Table 3 Accent 4"/>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636466" w:themeColor="accent4"/>
        <w:left w:val="single" w:sz="4" w:space="0" w:color="636466" w:themeColor="accent4"/>
        <w:bottom w:val="single" w:sz="4" w:space="0" w:color="636466" w:themeColor="accent4"/>
        <w:right w:val="single" w:sz="4" w:space="0" w:color="636466" w:themeColor="accent4"/>
      </w:tblBorders>
    </w:tblPr>
    <w:tblStylePr w:type="firstRow">
      <w:rPr>
        <w:b/>
        <w:bCs/>
        <w:color w:val="FFFFFF" w:themeColor="background1"/>
      </w:rPr>
      <w:tblPr/>
      <w:tcPr>
        <w:shd w:val="clear" w:color="auto" w:fill="636466" w:themeFill="accent4"/>
      </w:tcPr>
    </w:tblStylePr>
    <w:tblStylePr w:type="lastRow">
      <w:rPr>
        <w:b/>
        <w:bCs/>
      </w:rPr>
      <w:tblPr/>
      <w:tcPr>
        <w:tcBorders>
          <w:top w:val="double" w:sz="4" w:space="0" w:color="6364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4"/>
          <w:right w:val="single" w:sz="4" w:space="0" w:color="636466" w:themeColor="accent4"/>
        </w:tcBorders>
      </w:tcPr>
    </w:tblStylePr>
    <w:tblStylePr w:type="band1Horz">
      <w:tblPr/>
      <w:tcPr>
        <w:tcBorders>
          <w:top w:val="single" w:sz="4" w:space="0" w:color="636466" w:themeColor="accent4"/>
          <w:bottom w:val="single" w:sz="4" w:space="0" w:color="6364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4"/>
          <w:left w:val="nil"/>
        </w:tcBorders>
      </w:tcPr>
    </w:tblStylePr>
    <w:tblStylePr w:type="swCell">
      <w:tblPr/>
      <w:tcPr>
        <w:tcBorders>
          <w:top w:val="double" w:sz="4" w:space="0" w:color="636466" w:themeColor="accent4"/>
          <w:right w:val="nil"/>
        </w:tcBorders>
      </w:tcPr>
    </w:tblStylePr>
  </w:style>
  <w:style w:type="table" w:styleId="ListTable3-Accent6">
    <w:name w:val="List Table 3 Accent 6"/>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30302F" w:themeColor="accent6"/>
        <w:left w:val="single" w:sz="4" w:space="0" w:color="30302F" w:themeColor="accent6"/>
        <w:bottom w:val="single" w:sz="4" w:space="0" w:color="30302F" w:themeColor="accent6"/>
        <w:right w:val="single" w:sz="4" w:space="0" w:color="30302F" w:themeColor="accent6"/>
      </w:tblBorders>
    </w:tblPr>
    <w:tblStylePr w:type="firstRow">
      <w:rPr>
        <w:b/>
        <w:bCs/>
        <w:color w:val="FFFFFF" w:themeColor="background1"/>
      </w:rPr>
      <w:tblPr/>
      <w:tcPr>
        <w:shd w:val="clear" w:color="auto" w:fill="30302F" w:themeFill="accent6"/>
      </w:tcPr>
    </w:tblStylePr>
    <w:tblStylePr w:type="lastRow">
      <w:rPr>
        <w:b/>
        <w:bCs/>
      </w:rPr>
      <w:tblPr/>
      <w:tcPr>
        <w:tcBorders>
          <w:top w:val="double" w:sz="4" w:space="0" w:color="3030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2F" w:themeColor="accent6"/>
          <w:right w:val="single" w:sz="4" w:space="0" w:color="30302F" w:themeColor="accent6"/>
        </w:tcBorders>
      </w:tcPr>
    </w:tblStylePr>
    <w:tblStylePr w:type="band1Horz">
      <w:tblPr/>
      <w:tcPr>
        <w:tcBorders>
          <w:top w:val="single" w:sz="4" w:space="0" w:color="30302F" w:themeColor="accent6"/>
          <w:bottom w:val="single" w:sz="4" w:space="0" w:color="3030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2F" w:themeColor="accent6"/>
          <w:left w:val="nil"/>
        </w:tcBorders>
      </w:tcPr>
    </w:tblStylePr>
    <w:tblStylePr w:type="swCell">
      <w:tblPr/>
      <w:tcPr>
        <w:tcBorders>
          <w:top w:val="double" w:sz="4" w:space="0" w:color="30302F" w:themeColor="accent6"/>
          <w:right w:val="nil"/>
        </w:tcBorders>
      </w:tcPr>
    </w:tblStylePr>
  </w:style>
  <w:style w:type="table" w:styleId="ListTable4-Accent1">
    <w:name w:val="List Table 4 Accent 1"/>
    <w:basedOn w:val="TableNormal"/>
    <w:uiPriority w:val="49"/>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BDCDD9" w:themeColor="accent1" w:themeTint="99"/>
        <w:left w:val="single" w:sz="4" w:space="0" w:color="BDCDD9" w:themeColor="accent1" w:themeTint="99"/>
        <w:bottom w:val="single" w:sz="4" w:space="0" w:color="BDCDD9" w:themeColor="accent1" w:themeTint="99"/>
        <w:right w:val="single" w:sz="4" w:space="0" w:color="BDCDD9" w:themeColor="accent1" w:themeTint="99"/>
        <w:insideH w:val="single" w:sz="4" w:space="0" w:color="BDCDD9" w:themeColor="accent1" w:themeTint="99"/>
      </w:tblBorders>
    </w:tblPr>
    <w:tblStylePr w:type="firstRow">
      <w:rPr>
        <w:b/>
        <w:bCs/>
        <w:color w:val="FFFFFF" w:themeColor="background1"/>
      </w:rPr>
      <w:tblPr/>
      <w:tcPr>
        <w:tcBorders>
          <w:top w:val="single" w:sz="4" w:space="0" w:color="92ACC0" w:themeColor="accent1"/>
          <w:left w:val="single" w:sz="4" w:space="0" w:color="92ACC0" w:themeColor="accent1"/>
          <w:bottom w:val="single" w:sz="4" w:space="0" w:color="92ACC0" w:themeColor="accent1"/>
          <w:right w:val="single" w:sz="4" w:space="0" w:color="92ACC0" w:themeColor="accent1"/>
          <w:insideH w:val="nil"/>
        </w:tcBorders>
        <w:shd w:val="clear" w:color="auto" w:fill="92ACC0" w:themeFill="accent1"/>
      </w:tcPr>
    </w:tblStylePr>
    <w:tblStylePr w:type="lastRow">
      <w:rPr>
        <w:b/>
        <w:bCs/>
      </w:rPr>
      <w:tblPr/>
      <w:tcPr>
        <w:tcBorders>
          <w:top w:val="double" w:sz="4" w:space="0" w:color="BDCDD9" w:themeColor="accent1" w:themeTint="99"/>
        </w:tcBorders>
      </w:tcPr>
    </w:tblStylePr>
    <w:tblStylePr w:type="firstCol">
      <w:rPr>
        <w:b/>
        <w:bCs/>
      </w:rPr>
    </w:tblStylePr>
    <w:tblStylePr w:type="lastCol">
      <w:rPr>
        <w:b/>
        <w:bCs/>
      </w:rPr>
    </w:tblStylePr>
    <w:tblStylePr w:type="band1Vert">
      <w:tblPr/>
      <w:tcPr>
        <w:shd w:val="clear" w:color="auto" w:fill="E9EEF2" w:themeFill="accent1" w:themeFillTint="33"/>
      </w:tcPr>
    </w:tblStylePr>
    <w:tblStylePr w:type="band1Horz">
      <w:tblPr/>
      <w:tcPr>
        <w:shd w:val="clear" w:color="auto" w:fill="E9EEF2" w:themeFill="accent1" w:themeFillTint="33"/>
      </w:tcPr>
    </w:tblStylePr>
  </w:style>
  <w:style w:type="table" w:styleId="ListTable6Colorful-Accent1">
    <w:name w:val="List Table 6 Colorful Accent 1"/>
    <w:basedOn w:val="TableNormal"/>
    <w:uiPriority w:val="51"/>
    <w:rsid w:val="00D358BC"/>
    <w:pPr>
      <w:widowControl/>
      <w:spacing w:after="0" w:line="240" w:lineRule="auto"/>
    </w:pPr>
    <w:rPr>
      <w:rFonts w:ascii="Franklin Gothic Book" w:hAnsi="Franklin Gothic Book" w:cs="Times New Roman (Body CS)"/>
      <w:color w:val="5C82A0" w:themeColor="accent1" w:themeShade="BF"/>
    </w:rPr>
    <w:tblPr>
      <w:tblStyleRowBandSize w:val="1"/>
      <w:tblStyleColBandSize w:val="1"/>
      <w:tblBorders>
        <w:top w:val="single" w:sz="4" w:space="0" w:color="92ACC0" w:themeColor="accent1"/>
        <w:bottom w:val="single" w:sz="4" w:space="0" w:color="92ACC0" w:themeColor="accent1"/>
      </w:tblBorders>
    </w:tblPr>
    <w:tblStylePr w:type="firstRow">
      <w:rPr>
        <w:b/>
        <w:bCs/>
      </w:rPr>
      <w:tblPr/>
      <w:tcPr>
        <w:tcBorders>
          <w:bottom w:val="single" w:sz="4" w:space="0" w:color="92ACC0" w:themeColor="accent1"/>
        </w:tcBorders>
      </w:tcPr>
    </w:tblStylePr>
    <w:tblStylePr w:type="lastRow">
      <w:rPr>
        <w:b/>
        <w:bCs/>
      </w:rPr>
      <w:tblPr/>
      <w:tcPr>
        <w:tcBorders>
          <w:top w:val="double" w:sz="4" w:space="0" w:color="92ACC0" w:themeColor="accent1"/>
        </w:tcBorders>
      </w:tcPr>
    </w:tblStylePr>
    <w:tblStylePr w:type="firstCol">
      <w:rPr>
        <w:b/>
        <w:bCs/>
      </w:rPr>
    </w:tblStylePr>
    <w:tblStylePr w:type="lastCol">
      <w:rPr>
        <w:b/>
        <w:bCs/>
      </w:rPr>
    </w:tblStylePr>
    <w:tblStylePr w:type="band1Vert">
      <w:tblPr/>
      <w:tcPr>
        <w:shd w:val="clear" w:color="auto" w:fill="E9EEF2" w:themeFill="accent1" w:themeFillTint="33"/>
      </w:tcPr>
    </w:tblStylePr>
    <w:tblStylePr w:type="band1Horz">
      <w:tblPr/>
      <w:tcPr>
        <w:shd w:val="clear" w:color="auto" w:fill="E9EEF2" w:themeFill="accent1" w:themeFillTint="33"/>
      </w:tcPr>
    </w:tblStylePr>
  </w:style>
  <w:style w:type="character" w:styleId="Strong">
    <w:name w:val="Strong"/>
    <w:basedOn w:val="DefaultParagraphFont"/>
    <w:uiPriority w:val="22"/>
    <w:qFormat/>
    <w:rsid w:val="00D358BC"/>
    <w:rPr>
      <w:b/>
      <w:bCs/>
      <w:color w:val="30302F" w:themeColor="accent6"/>
    </w:rPr>
  </w:style>
  <w:style w:type="paragraph" w:styleId="Subtitle">
    <w:name w:val="Subtitle"/>
    <w:basedOn w:val="Normal"/>
    <w:next w:val="Normal"/>
    <w:link w:val="SubtitleChar"/>
    <w:uiPriority w:val="11"/>
    <w:qFormat/>
    <w:rsid w:val="00D358BC"/>
    <w:pPr>
      <w:numPr>
        <w:ilvl w:val="1"/>
      </w:numPr>
      <w:spacing w:after="160"/>
    </w:pPr>
    <w:rPr>
      <w:rFonts w:asciiTheme="minorHAnsi" w:eastAsiaTheme="minorEastAsia" w:hAnsiTheme="minorHAnsi" w:cstheme="minorBidi"/>
      <w:color w:val="636466" w:themeColor="accent4"/>
      <w:spacing w:val="15"/>
    </w:rPr>
  </w:style>
  <w:style w:type="character" w:customStyle="1" w:styleId="SubtitleChar">
    <w:name w:val="Subtitle Char"/>
    <w:basedOn w:val="DefaultParagraphFont"/>
    <w:link w:val="Subtitle"/>
    <w:uiPriority w:val="11"/>
    <w:rsid w:val="00D358BC"/>
    <w:rPr>
      <w:rFonts w:eastAsiaTheme="minorEastAsia"/>
      <w:color w:val="636466" w:themeColor="accent4"/>
      <w:spacing w:val="15"/>
    </w:rPr>
  </w:style>
  <w:style w:type="character" w:styleId="SubtleEmphasis">
    <w:name w:val="Subtle Emphasis"/>
    <w:basedOn w:val="DefaultParagraphFont"/>
    <w:uiPriority w:val="19"/>
    <w:qFormat/>
    <w:rsid w:val="00D358BC"/>
    <w:rPr>
      <w:i/>
      <w:iCs/>
      <w:color w:val="636466" w:themeColor="accent4"/>
    </w:rPr>
  </w:style>
  <w:style w:type="character" w:styleId="SubtleReference">
    <w:name w:val="Subtle Reference"/>
    <w:basedOn w:val="DefaultParagraphFont"/>
    <w:uiPriority w:val="31"/>
    <w:qFormat/>
    <w:rsid w:val="00D358BC"/>
    <w:rPr>
      <w:smallCaps/>
      <w:color w:val="636466" w:themeColor="accent4"/>
    </w:rPr>
  </w:style>
  <w:style w:type="table" w:styleId="ListTable7Colorful-Accent1">
    <w:name w:val="List Table 7 Colorful Accent 1"/>
    <w:basedOn w:val="TableNormal"/>
    <w:uiPriority w:val="52"/>
    <w:rsid w:val="00D358BC"/>
    <w:pPr>
      <w:widowControl/>
      <w:spacing w:after="0" w:line="240" w:lineRule="auto"/>
    </w:pPr>
    <w:rPr>
      <w:rFonts w:ascii="Franklin Gothic Book" w:hAnsi="Franklin Gothic Book" w:cs="Times New Roman (Body CS)"/>
      <w:color w:val="5C82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ACC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ACC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ACC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ACC0" w:themeColor="accent1"/>
        </w:tcBorders>
        <w:shd w:val="clear" w:color="auto" w:fill="FFFFFF" w:themeFill="background1"/>
      </w:tcPr>
    </w:tblStylePr>
    <w:tblStylePr w:type="band1Vert">
      <w:tblPr/>
      <w:tcPr>
        <w:shd w:val="clear" w:color="auto" w:fill="E9EEF2" w:themeFill="accent1" w:themeFillTint="33"/>
      </w:tcPr>
    </w:tblStylePr>
    <w:tblStylePr w:type="band1Horz">
      <w:tblPr/>
      <w:tcPr>
        <w:shd w:val="clear" w:color="auto" w:fill="E9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D358BC"/>
    <w:rPr>
      <w:color w:val="2B579A"/>
      <w:shd w:val="clear" w:color="auto" w:fill="E1DFDD"/>
    </w:rPr>
  </w:style>
  <w:style w:type="paragraph" w:styleId="NoSpacing">
    <w:name w:val="No Spacing"/>
    <w:uiPriority w:val="1"/>
    <w:qFormat/>
    <w:rsid w:val="00D358BC"/>
    <w:pPr>
      <w:widowControl/>
      <w:spacing w:after="0" w:line="240" w:lineRule="auto"/>
    </w:pPr>
    <w:rPr>
      <w:rFonts w:ascii="Franklin Gothic Book" w:hAnsi="Franklin Gothic Book" w:cs="Times New Roman (Body CS)"/>
      <w:color w:val="30302F" w:themeColor="accent6"/>
    </w:rPr>
  </w:style>
  <w:style w:type="paragraph" w:styleId="NormalWeb">
    <w:name w:val="Normal (Web)"/>
    <w:basedOn w:val="Normal"/>
    <w:uiPriority w:val="99"/>
    <w:semiHidden/>
    <w:unhideWhenUsed/>
    <w:rsid w:val="00D358BC"/>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358BC"/>
  </w:style>
  <w:style w:type="paragraph" w:customStyle="1" w:styleId="paragraph">
    <w:name w:val="paragraph"/>
    <w:basedOn w:val="Normal"/>
    <w:rsid w:val="00D358BC"/>
    <w:pPr>
      <w:spacing w:before="100" w:beforeAutospacing="1" w:after="100" w:afterAutospacing="1"/>
    </w:pPr>
    <w:rPr>
      <w:rFonts w:ascii="Times New Roman" w:eastAsia="Times New Roman" w:hAnsi="Times New Roman" w:cs="Times New Roman"/>
      <w:color w:val="auto"/>
      <w:sz w:val="24"/>
      <w:szCs w:val="24"/>
    </w:rPr>
  </w:style>
  <w:style w:type="paragraph" w:styleId="Quote">
    <w:name w:val="Quote"/>
    <w:basedOn w:val="Normal"/>
    <w:next w:val="Normal"/>
    <w:link w:val="QuoteChar"/>
    <w:uiPriority w:val="29"/>
    <w:qFormat/>
    <w:rsid w:val="00D358BC"/>
    <w:pPr>
      <w:spacing w:before="200" w:after="160"/>
      <w:ind w:left="864" w:right="864"/>
      <w:jc w:val="center"/>
    </w:pPr>
    <w:rPr>
      <w:i/>
      <w:iCs/>
      <w:color w:val="636466" w:themeColor="accent4"/>
    </w:rPr>
  </w:style>
  <w:style w:type="character" w:customStyle="1" w:styleId="QuoteChar">
    <w:name w:val="Quote Char"/>
    <w:basedOn w:val="DefaultParagraphFont"/>
    <w:link w:val="Quote"/>
    <w:uiPriority w:val="29"/>
    <w:rsid w:val="00D358BC"/>
    <w:rPr>
      <w:rFonts w:ascii="Franklin Gothic Book" w:hAnsi="Franklin Gothic Book" w:cs="Times New Roman (Body CS)"/>
      <w:i/>
      <w:iCs/>
      <w:color w:val="636466" w:themeColor="accent4"/>
    </w:rPr>
  </w:style>
  <w:style w:type="character" w:customStyle="1" w:styleId="scxw144876356">
    <w:name w:val="scxw144876356"/>
    <w:basedOn w:val="DefaultParagraphFont"/>
    <w:rsid w:val="00D358BC"/>
  </w:style>
  <w:style w:type="paragraph" w:customStyle="1" w:styleId="TableParagraph">
    <w:name w:val="Table Paragraph"/>
    <w:basedOn w:val="Normal"/>
    <w:uiPriority w:val="1"/>
    <w:qFormat/>
    <w:rsid w:val="00D358BC"/>
    <w:pPr>
      <w:widowControl w:val="0"/>
      <w:autoSpaceDE w:val="0"/>
      <w:autoSpaceDN w:val="0"/>
      <w:ind w:left="108"/>
    </w:pPr>
    <w:rPr>
      <w:rFonts w:ascii="Calibri" w:eastAsia="Calibri" w:hAnsi="Calibri" w:cs="Calibri"/>
      <w:color w:val="auto"/>
    </w:rPr>
  </w:style>
  <w:style w:type="paragraph" w:styleId="TOC1">
    <w:name w:val="toc 1"/>
    <w:basedOn w:val="Normal"/>
    <w:next w:val="Normal"/>
    <w:autoRedefine/>
    <w:uiPriority w:val="39"/>
    <w:unhideWhenUsed/>
    <w:rsid w:val="00D358BC"/>
    <w:pPr>
      <w:spacing w:after="100"/>
    </w:pPr>
  </w:style>
  <w:style w:type="paragraph" w:styleId="TOC2">
    <w:name w:val="toc 2"/>
    <w:basedOn w:val="Normal"/>
    <w:next w:val="Normal"/>
    <w:autoRedefine/>
    <w:uiPriority w:val="39"/>
    <w:unhideWhenUsed/>
    <w:rsid w:val="00D358BC"/>
    <w:pPr>
      <w:spacing w:after="100"/>
      <w:ind w:left="220"/>
    </w:pPr>
  </w:style>
  <w:style w:type="paragraph" w:styleId="TOC3">
    <w:name w:val="toc 3"/>
    <w:basedOn w:val="Normal"/>
    <w:next w:val="Normal"/>
    <w:autoRedefine/>
    <w:uiPriority w:val="39"/>
    <w:unhideWhenUsed/>
    <w:rsid w:val="00D358BC"/>
    <w:pPr>
      <w:spacing w:after="100"/>
      <w:ind w:left="440"/>
    </w:pPr>
  </w:style>
  <w:style w:type="paragraph" w:styleId="TOC4">
    <w:name w:val="toc 4"/>
    <w:basedOn w:val="Normal"/>
    <w:next w:val="Normal"/>
    <w:autoRedefine/>
    <w:uiPriority w:val="39"/>
    <w:unhideWhenUsed/>
    <w:rsid w:val="00D358BC"/>
    <w:pPr>
      <w:spacing w:after="100" w:line="259" w:lineRule="auto"/>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D358BC"/>
    <w:pPr>
      <w:spacing w:after="100" w:line="259"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D358BC"/>
    <w:pPr>
      <w:spacing w:after="100" w:line="259"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D358BC"/>
    <w:pPr>
      <w:spacing w:after="100" w:line="259"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D358BC"/>
    <w:pPr>
      <w:spacing w:after="100" w:line="259"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D358BC"/>
    <w:pPr>
      <w:spacing w:after="100" w:line="259" w:lineRule="auto"/>
      <w:ind w:left="1760"/>
    </w:pPr>
    <w:rPr>
      <w:rFonts w:asciiTheme="minorHAnsi" w:eastAsiaTheme="minorEastAsia" w:hAnsiTheme="minorHAnsi" w:cstheme="minorBidi"/>
      <w:color w:val="auto"/>
    </w:rPr>
  </w:style>
  <w:style w:type="paragraph" w:styleId="TOCHeading">
    <w:name w:val="TOC Heading"/>
    <w:basedOn w:val="Heading1"/>
    <w:next w:val="Normal"/>
    <w:uiPriority w:val="39"/>
    <w:unhideWhenUsed/>
    <w:qFormat/>
    <w:rsid w:val="00D358BC"/>
    <w:pPr>
      <w:spacing w:line="259" w:lineRule="auto"/>
      <w:outlineLvl w:val="9"/>
    </w:pPr>
    <w:rPr>
      <w:color w:val="5C82A0" w:themeColor="accent1" w:themeShade="BF"/>
      <w:sz w:val="32"/>
    </w:rPr>
  </w:style>
  <w:style w:type="table" w:styleId="GridTable6Colorful-Accent6">
    <w:name w:val="Grid Table 6 Colorful Accent 6"/>
    <w:basedOn w:val="TableNormal"/>
    <w:uiPriority w:val="51"/>
    <w:rsid w:val="004B697C"/>
    <w:pPr>
      <w:widowControl/>
      <w:spacing w:after="0" w:line="240" w:lineRule="auto"/>
    </w:pPr>
    <w:rPr>
      <w:rFonts w:ascii="Franklin Gothic Book" w:hAnsi="Franklin Gothic Book" w:cs="Times New Roman (Body CS)"/>
      <w:color w:val="232323" w:themeColor="accent6" w:themeShade="BF"/>
    </w:rPr>
    <w:tblPr>
      <w:tblStyleRowBandSize w:val="1"/>
      <w:tblStyleColBandSize w:val="1"/>
      <w:tblBorders>
        <w:top w:val="single" w:sz="4" w:space="0" w:color="838381" w:themeColor="accent6" w:themeTint="99"/>
        <w:left w:val="single" w:sz="4" w:space="0" w:color="838381" w:themeColor="accent6" w:themeTint="99"/>
        <w:bottom w:val="single" w:sz="4" w:space="0" w:color="838381" w:themeColor="accent6" w:themeTint="99"/>
        <w:right w:val="single" w:sz="4" w:space="0" w:color="838381" w:themeColor="accent6" w:themeTint="99"/>
        <w:insideH w:val="single" w:sz="4" w:space="0" w:color="838381" w:themeColor="accent6" w:themeTint="99"/>
        <w:insideV w:val="single" w:sz="4" w:space="0" w:color="838381" w:themeColor="accent6" w:themeTint="99"/>
      </w:tblBorders>
    </w:tblPr>
    <w:tblStylePr w:type="firstRow">
      <w:rPr>
        <w:b/>
        <w:bCs/>
      </w:rPr>
      <w:tblPr/>
      <w:tcPr>
        <w:tcBorders>
          <w:bottom w:val="single" w:sz="12" w:space="0" w:color="838381" w:themeColor="accent6" w:themeTint="99"/>
        </w:tcBorders>
      </w:tcPr>
    </w:tblStylePr>
    <w:tblStylePr w:type="lastRow">
      <w:rPr>
        <w:b/>
        <w:bCs/>
      </w:rPr>
      <w:tblPr/>
      <w:tcPr>
        <w:tcBorders>
          <w:top w:val="double" w:sz="4" w:space="0" w:color="838381" w:themeColor="accent6" w:themeTint="99"/>
        </w:tcBorders>
      </w:tcPr>
    </w:tblStylePr>
    <w:tblStylePr w:type="firstCol">
      <w:rPr>
        <w:b/>
        <w:bCs/>
      </w:rPr>
    </w:tblStylePr>
    <w:tblStylePr w:type="lastCol">
      <w:rPr>
        <w:b/>
        <w:bCs/>
      </w:rPr>
    </w:tblStylePr>
    <w:tblStylePr w:type="band1Vert">
      <w:tblPr/>
      <w:tcPr>
        <w:shd w:val="clear" w:color="auto" w:fill="D6D6D5" w:themeFill="accent6" w:themeFillTint="33"/>
      </w:tcPr>
    </w:tblStylePr>
    <w:tblStylePr w:type="band1Horz">
      <w:tblPr/>
      <w:tcPr>
        <w:shd w:val="clear" w:color="auto" w:fill="D6D6D5"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bertsru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teonline.org/sho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c@cte.idaho.gov" TargetMode="External"/></Relationships>
</file>

<file path=word/theme/theme1.xml><?xml version="1.0" encoding="utf-8"?>
<a:theme xmlns:a="http://schemas.openxmlformats.org/drawingml/2006/main" name="Office Theme">
  <a:themeElements>
    <a:clrScheme name="IDCTE">
      <a:dk1>
        <a:srgbClr val="00426B"/>
      </a:dk1>
      <a:lt1>
        <a:srgbClr val="FFFFFF"/>
      </a:lt1>
      <a:dk2>
        <a:srgbClr val="00426B"/>
      </a:dk2>
      <a:lt2>
        <a:srgbClr val="C7C8CA"/>
      </a:lt2>
      <a:accent1>
        <a:srgbClr val="92ACC0"/>
      </a:accent1>
      <a:accent2>
        <a:srgbClr val="00426B"/>
      </a:accent2>
      <a:accent3>
        <a:srgbClr val="ED145A"/>
      </a:accent3>
      <a:accent4>
        <a:srgbClr val="636466"/>
      </a:accent4>
      <a:accent5>
        <a:srgbClr val="C7C8CA"/>
      </a:accent5>
      <a:accent6>
        <a:srgbClr val="30302F"/>
      </a:accent6>
      <a:hlink>
        <a:srgbClr val="00426B"/>
      </a:hlink>
      <a:folHlink>
        <a:srgbClr val="0042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01722AA0EF04AB38A84A3B5EC30DC" ma:contentTypeVersion="9" ma:contentTypeDescription="Create a new document." ma:contentTypeScope="" ma:versionID="0f1fddabfcbe8bb6a0ae1825400f3609">
  <xsd:schema xmlns:xsd="http://www.w3.org/2001/XMLSchema" xmlns:xs="http://www.w3.org/2001/XMLSchema" xmlns:p="http://schemas.microsoft.com/office/2006/metadata/properties" xmlns:ns2="f28115ac-a432-4f9e-8732-2fed7425f3c7" targetNamespace="http://schemas.microsoft.com/office/2006/metadata/properties" ma:root="true" ma:fieldsID="d3af8f7e3d9a03ae3976086ea96ee2a5" ns2:_="">
    <xsd:import namespace="f28115ac-a432-4f9e-8732-2fed7425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15ac-a432-4f9e-8732-2fed7425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0EE4C-93C5-4C71-AF63-ABCB7B982D37}">
  <ds:schemaRefs>
    <ds:schemaRef ds:uri="http://schemas.openxmlformats.org/officeDocument/2006/bibliography"/>
  </ds:schemaRefs>
</ds:datastoreItem>
</file>

<file path=customXml/itemProps2.xml><?xml version="1.0" encoding="utf-8"?>
<ds:datastoreItem xmlns:ds="http://schemas.openxmlformats.org/officeDocument/2006/customXml" ds:itemID="{E5263060-7F39-423B-BE3E-050592ED8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B9C2E-27C8-4AE5-8C3A-9C0EDB9F1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115ac-a432-4f9e-8732-2fed7425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01C75-107B-4860-BD33-AB5E2371F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 Orr</dc:creator>
  <cp:lastModifiedBy>Megan O'Rourke</cp:lastModifiedBy>
  <cp:revision>2</cp:revision>
  <dcterms:created xsi:type="dcterms:W3CDTF">2021-04-26T22:47:00Z</dcterms:created>
  <dcterms:modified xsi:type="dcterms:W3CDTF">2021-04-26T22:47:00Z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2019-07-25T00:00:00Z</vt:filetime>
  </property>
  <property fmtid="{D5CDD505-2E9C-101B-9397-08002B2CF9AE}" pid="4" name="ContentTypeId">
    <vt:lpwstr>0x01010050301722AA0EF04AB38A84A3B5EC30DC</vt:lpwstr>
  </property>
</Properties>
</file>